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40802.xml.htm"/>
      <w:bookmarkStart w:id="1" w:name="ksform408182026_04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Faga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193,575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193,575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440,485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that were earned by the Reporting Person upon the achievement of certain performance criteria as certified by the Compensation Committee of the Issuer's Board of Directors on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PSU represents a conditional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vest and settle over two years; 50% vests on August 15, 2027 and 50% vests on July 1, 2028, subject to the continuing service of the Reporting Person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3528"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3565</Characters>
  <CharactersWithSpaces>4150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