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340" w:right="8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-227965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6" w:lineRule="exact"/>
        <w:rPr>
          <w:sz w:val="24"/>
          <w:szCs w:val="24"/>
          <w:color w:val="auto"/>
        </w:rPr>
      </w:pPr>
    </w:p>
    <w:p>
      <w:pPr>
        <w:ind w:left="340"/>
        <w:spacing w:after="0" w:line="247"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-570230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3954145</wp:posOffset>
            </wp:positionH>
            <wp:positionV relativeFrom="paragraph">
              <wp:posOffset>-617855</wp:posOffset>
            </wp:positionV>
            <wp:extent cx="57785" cy="6311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732155</wp:posOffset>
            </wp:positionV>
            <wp:extent cx="6995160" cy="87033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8703310"/>
                    </a:xfrm>
                    <a:prstGeom prst="rect">
                      <a:avLst/>
                    </a:prstGeom>
                    <a:noFill/>
                  </pic:spPr>
                </pic:pic>
              </a:graphicData>
            </a:graphic>
          </wp:anchor>
        </w:drawing>
      </w:r>
    </w:p>
    <w:p>
      <w:pPr>
        <w:spacing w:after="0" w:line="1204" w:lineRule="exact"/>
        <w:rPr>
          <w:sz w:val="24"/>
          <w:szCs w:val="24"/>
          <w:color w:val="auto"/>
        </w:rPr>
      </w:pPr>
    </w:p>
    <w:p>
      <w:pPr>
        <w:sectPr>
          <w:pgSz w:w="11900" w:h="16838" w:orient="portrait"/>
          <w:cols w:equalWidth="0" w:num="2">
            <w:col w:w="2300" w:space="320"/>
            <w:col w:w="8460"/>
          </w:cols>
          <w:pgMar w:left="460" w:top="216" w:right="359" w:bottom="0" w:gutter="0" w:footer="0" w:header="0"/>
        </w:sectPr>
      </w:pPr>
    </w:p>
    <w:p>
      <w:pPr>
        <w:spacing w:after="0" w:line="1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Faga Daniel</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10770 WATERIDGE CIRCLE, SUITE 210</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First Tracks Biotherapeutics,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TRAX</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0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04/20/2026</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ind w:left="5" w:right="660" w:hanging="5"/>
        <w:spacing w:after="0" w:line="252"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9" w:lineRule="exact"/>
        <w:rPr>
          <w:sz w:val="24"/>
          <w:szCs w:val="24"/>
          <w:color w:val="auto"/>
        </w:rPr>
      </w:pPr>
    </w:p>
    <w:p>
      <w:pPr>
        <w:ind w:left="525"/>
        <w:spacing w:after="0"/>
        <w:tabs>
          <w:tab w:leader="none" w:pos="2085"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7" w:lineRule="exact"/>
        <w:rPr>
          <w:sz w:val="24"/>
          <w:szCs w:val="24"/>
          <w:color w:val="auto"/>
        </w:rPr>
      </w:pPr>
    </w:p>
    <w:p>
      <w:pPr>
        <w:jc w:val="right"/>
        <w:ind w:right="46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2" w:lineRule="exact"/>
        <w:rPr>
          <w:sz w:val="24"/>
          <w:szCs w:val="24"/>
          <w:color w:val="auto"/>
        </w:rPr>
      </w:pPr>
    </w:p>
    <w:p>
      <w:pPr>
        <w:ind w:left="525"/>
        <w:spacing w:after="0"/>
        <w:tabs>
          <w:tab w:leader="none" w:pos="2085"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29" w:lineRule="exact"/>
        <w:rPr>
          <w:sz w:val="24"/>
          <w:szCs w:val="24"/>
          <w:color w:val="auto"/>
        </w:rPr>
      </w:pPr>
    </w:p>
    <w:p>
      <w:pPr>
        <w:ind w:left="1065"/>
        <w:spacing w:after="0"/>
        <w:rPr>
          <w:sz w:val="20"/>
          <w:szCs w:val="20"/>
          <w:color w:val="auto"/>
        </w:rPr>
      </w:pPr>
      <w:r>
        <w:rPr>
          <w:rFonts w:ascii="Times New Roman" w:cs="Times New Roman" w:eastAsia="Times New Roman" w:hAnsi="Times New Roman"/>
          <w:sz w:val="17"/>
          <w:szCs w:val="17"/>
          <w:color w:val="0000FF"/>
        </w:rPr>
        <w:t>President, CEO</w:t>
      </w:r>
    </w:p>
    <w:p>
      <w:pPr>
        <w:spacing w:after="0" w:line="264" w:lineRule="exact"/>
        <w:rPr>
          <w:sz w:val="24"/>
          <w:szCs w:val="24"/>
          <w:color w:val="auto"/>
        </w:rPr>
      </w:pPr>
    </w:p>
    <w:p>
      <w:pPr>
        <w:sectPr>
          <w:pgSz w:w="11900" w:h="16838" w:orient="portrait"/>
          <w:cols w:equalWidth="0" w:num="3">
            <w:col w:w="3180" w:space="720"/>
            <w:col w:w="3460" w:space="375"/>
            <w:col w:w="3345"/>
          </w:cols>
          <w:pgMar w:left="460" w:top="216" w:right="359" w:bottom="0" w:gutter="0" w:footer="0" w:header="0"/>
          <w:type w:val="continuous"/>
        </w:sectPr>
      </w:pPr>
    </w:p>
    <w:p>
      <w:pPr>
        <w:spacing w:after="0" w:line="13" w:lineRule="exact"/>
        <w:rPr>
          <w:sz w:val="24"/>
          <w:szCs w:val="24"/>
          <w:color w:val="auto"/>
        </w:rPr>
      </w:pPr>
    </w:p>
    <w:tbl>
      <w:tblPr>
        <w:tblLayout w:type="fixed"/>
        <w:tblInd w:w="0" w:type="dxa"/>
        <w:tblCellMar>
          <w:top w:w="0" w:type="dxa"/>
          <w:left w:w="0" w:type="dxa"/>
          <w:bottom w:w="0" w:type="dxa"/>
          <w:right w:w="0" w:type="dxa"/>
        </w:tblCellMar>
      </w:tblP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shd w:val="clear" w:color="auto" w:fill="9A9A9A"/>
          </w:tcPr>
          <w:p>
            <w:pPr>
              <w:spacing w:after="0"/>
              <w:rPr>
                <w:sz w:val="3"/>
                <w:szCs w:val="3"/>
                <w:color w:val="auto"/>
              </w:rPr>
            </w:pPr>
          </w:p>
        </w:tc>
        <w:tc>
          <w:tcPr>
            <w:tcW w:w="620" w:type="dxa"/>
            <w:vAlign w:val="bottom"/>
            <w:shd w:val="clear" w:color="auto" w:fill="9A9A9A"/>
          </w:tcPr>
          <w:p>
            <w:pPr>
              <w:spacing w:after="0"/>
              <w:rPr>
                <w:sz w:val="3"/>
                <w:szCs w:val="3"/>
                <w:color w:val="auto"/>
              </w:rPr>
            </w:pPr>
          </w:p>
        </w:tc>
        <w:tc>
          <w:tcPr>
            <w:tcW w:w="140" w:type="dxa"/>
            <w:vAlign w:val="bottom"/>
            <w:shd w:val="clear" w:color="auto" w:fill="9A9A9A"/>
          </w:tcPr>
          <w:p>
            <w:pPr>
              <w:spacing w:after="0"/>
              <w:rPr>
                <w:sz w:val="3"/>
                <w:szCs w:val="3"/>
                <w:color w:val="auto"/>
              </w:rPr>
            </w:pPr>
          </w:p>
        </w:tc>
        <w:tc>
          <w:tcPr>
            <w:tcW w:w="1060" w:type="dxa"/>
            <w:vAlign w:val="bottom"/>
            <w:shd w:val="clear" w:color="auto" w:fill="9A9A9A"/>
          </w:tcPr>
          <w:p>
            <w:pPr>
              <w:spacing w:after="0"/>
              <w:rPr>
                <w:sz w:val="3"/>
                <w:szCs w:val="3"/>
                <w:color w:val="auto"/>
              </w:rPr>
            </w:pPr>
          </w:p>
        </w:tc>
        <w:tc>
          <w:tcPr>
            <w:tcW w:w="1080" w:type="dxa"/>
            <w:vAlign w:val="bottom"/>
            <w:shd w:val="clear" w:color="auto" w:fill="9A9A9A"/>
          </w:tcPr>
          <w:p>
            <w:pPr>
              <w:spacing w:after="0"/>
              <w:rPr>
                <w:sz w:val="3"/>
                <w:szCs w:val="3"/>
                <w:color w:val="auto"/>
              </w:rPr>
            </w:pPr>
          </w:p>
        </w:tc>
        <w:tc>
          <w:tcPr>
            <w:tcW w:w="40" w:type="dxa"/>
            <w:vAlign w:val="bottom"/>
            <w:shd w:val="clear" w:color="auto" w:fill="9A9A9A"/>
          </w:tcPr>
          <w:p>
            <w:pPr>
              <w:spacing w:after="0"/>
              <w:rPr>
                <w:sz w:val="3"/>
                <w:szCs w:val="3"/>
                <w:color w:val="auto"/>
              </w:rPr>
            </w:pPr>
          </w:p>
        </w:tc>
        <w:tc>
          <w:tcPr>
            <w:tcW w:w="120" w:type="dxa"/>
            <w:vAlign w:val="bottom"/>
            <w:shd w:val="clear" w:color="auto" w:fill="9A9A9A"/>
          </w:tcPr>
          <w:p>
            <w:pPr>
              <w:spacing w:after="0"/>
              <w:rPr>
                <w:sz w:val="3"/>
                <w:szCs w:val="3"/>
                <w:color w:val="auto"/>
              </w:rPr>
            </w:pPr>
          </w:p>
        </w:tc>
        <w:tc>
          <w:tcPr>
            <w:tcW w:w="3640" w:type="dxa"/>
            <w:vAlign w:val="bottom"/>
            <w:gridSpan w:val="8"/>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680" w:type="dxa"/>
            <w:vAlign w:val="bottom"/>
            <w:gridSpan w:val="11"/>
            <w:vMerge w:val="restart"/>
          </w:tcPr>
          <w:p>
            <w:pPr>
              <w:ind w:left="3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15"/>
        </w:trPr>
        <w:tc>
          <w:tcPr>
            <w:tcW w:w="20" w:type="dxa"/>
            <w:vAlign w:val="bottom"/>
          </w:tcPr>
          <w:p>
            <w:pPr>
              <w:spacing w:after="0"/>
              <w:rPr>
                <w:sz w:val="9"/>
                <w:szCs w:val="9"/>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40" w:type="dxa"/>
            <w:vAlign w:val="bottom"/>
            <w:gridSpan w:val="8"/>
            <w:vMerge w:val="continue"/>
          </w:tcPr>
          <w:p>
            <w:pPr>
              <w:spacing w:after="0"/>
              <w:rPr>
                <w:sz w:val="9"/>
                <w:szCs w:val="9"/>
                <w:color w:val="auto"/>
              </w:rPr>
            </w:pPr>
          </w:p>
        </w:tc>
        <w:tc>
          <w:tcPr>
            <w:tcW w:w="3680" w:type="dxa"/>
            <w:vAlign w:val="bottom"/>
            <w:gridSpan w:val="11"/>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40" w:type="dxa"/>
            <w:vAlign w:val="bottom"/>
            <w:gridSpan w:val="2"/>
          </w:tcPr>
          <w:p>
            <w:pPr>
              <w:ind w:left="34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SAN DIEGO</w:t>
            </w:r>
          </w:p>
        </w:tc>
        <w:tc>
          <w:tcPr>
            <w:tcW w:w="12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CA</w:t>
            </w:r>
          </w:p>
        </w:tc>
        <w:tc>
          <w:tcPr>
            <w:tcW w:w="108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92121</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960" w:type="dxa"/>
            <w:vAlign w:val="bottom"/>
            <w:gridSpan w:val="8"/>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960" w:type="dxa"/>
            <w:vAlign w:val="bottom"/>
            <w:gridSpan w:val="8"/>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Borders>
              <w:top w:val="single" w:sz="8" w:color="EEEEEE"/>
            </w:tcBorders>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Borders>
              <w:top w:val="single" w:sz="8" w:color="EEEEEE"/>
            </w:tcBorders>
          </w:tcPr>
          <w:p>
            <w:pPr>
              <w:spacing w:after="0"/>
              <w:rPr>
                <w:sz w:val="15"/>
                <w:szCs w:val="15"/>
                <w:color w:val="auto"/>
              </w:rPr>
            </w:pPr>
          </w:p>
        </w:tc>
        <w:tc>
          <w:tcPr>
            <w:tcW w:w="1200" w:type="dxa"/>
            <w:vAlign w:val="bottom"/>
            <w:tcBorders>
              <w:top w:val="single" w:sz="8" w:color="EEEEEE"/>
            </w:tcBorders>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120" w:type="dxa"/>
            <w:vAlign w:val="bottom"/>
            <w:tcBorders>
              <w:top w:val="single" w:sz="8" w:color="EEEEEE"/>
            </w:tcBorders>
            <w:gridSpan w:val="2"/>
            <w:vMerge w:val="restart"/>
          </w:tcPr>
          <w:p>
            <w:pPr>
              <w:ind w:left="40"/>
              <w:spacing w:after="0"/>
              <w:rPr>
                <w:sz w:val="20"/>
                <w:szCs w:val="20"/>
                <w:color w:val="auto"/>
              </w:rPr>
            </w:pPr>
            <w:r>
              <w:rPr>
                <w:rFonts w:ascii="Arial" w:cs="Arial" w:eastAsia="Arial" w:hAnsi="Arial"/>
                <w:sz w:val="13"/>
                <w:szCs w:val="13"/>
                <w:color w:val="auto"/>
              </w:rPr>
              <w:t>(Zip)</w:t>
            </w:r>
          </w:p>
        </w:tc>
        <w:tc>
          <w:tcPr>
            <w:tcW w:w="120" w:type="dxa"/>
            <w:vAlign w:val="bottom"/>
            <w:tcBorders>
              <w:top w:val="single" w:sz="8" w:color="EEEEEE"/>
            </w:tcBorders>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620" w:type="dxa"/>
            <w:vAlign w:val="bottom"/>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12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140" w:type="dxa"/>
            <w:vAlign w:val="bottom"/>
            <w:tcBorders>
              <w:bottom w:val="single" w:sz="8" w:color="2C2C2C"/>
            </w:tcBorders>
            <w:gridSpan w:val="2"/>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1680" w:type="dxa"/>
            <w:vAlign w:val="bottom"/>
            <w:tcBorders>
              <w:bottom w:val="single" w:sz="8" w:color="2C2C2C"/>
            </w:tcBorders>
            <w:gridSpan w:val="4"/>
          </w:tcPr>
          <w:p>
            <w:pPr>
              <w:spacing w:after="0"/>
              <w:rPr>
                <w:sz w:val="10"/>
                <w:szCs w:val="10"/>
                <w:color w:val="auto"/>
              </w:rPr>
            </w:pPr>
          </w:p>
        </w:tc>
        <w:tc>
          <w:tcPr>
            <w:tcW w:w="2580" w:type="dxa"/>
            <w:vAlign w:val="bottom"/>
            <w:tcBorders>
              <w:bottom w:val="single" w:sz="8" w:color="2C2C2C"/>
            </w:tcBorders>
            <w:gridSpan w:val="5"/>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280" w:type="dxa"/>
            <w:vAlign w:val="bottom"/>
            <w:tcBorders>
              <w:top w:val="single" w:sz="8" w:color="2C2C2C"/>
            </w:tcBorders>
            <w:gridSpan w:val="16"/>
          </w:tcPr>
          <w:p>
            <w:pPr>
              <w:ind w:left="8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gridSpan w:val="3"/>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1760" w:type="dxa"/>
            <w:vAlign w:val="bottom"/>
            <w:tcBorders>
              <w:bottom w:val="single" w:sz="8" w:color="2C2C2C"/>
            </w:tcBorders>
            <w:gridSpan w:val="3"/>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4"/>
          </w:tcPr>
          <w:p>
            <w:pPr>
              <w:ind w:left="840"/>
              <w:spacing w:after="0"/>
              <w:rPr>
                <w:sz w:val="20"/>
                <w:szCs w:val="20"/>
                <w:color w:val="auto"/>
              </w:rPr>
            </w:pPr>
            <w:r>
              <w:rPr>
                <w:rFonts w:ascii="Arial" w:cs="Arial" w:eastAsia="Arial" w:hAnsi="Arial"/>
                <w:sz w:val="11"/>
                <w:szCs w:val="11"/>
                <w:b w:val="1"/>
                <w:bCs w:val="1"/>
                <w:color w:val="auto"/>
              </w:rPr>
              <w:t>2. Transaction</w:t>
            </w:r>
          </w:p>
        </w:tc>
        <w:tc>
          <w:tcPr>
            <w:tcW w:w="94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740" w:type="dxa"/>
            <w:vAlign w:val="bottom"/>
            <w:gridSpan w:val="2"/>
          </w:tcPr>
          <w:p>
            <w:pPr>
              <w:ind w:left="200"/>
              <w:spacing w:after="0"/>
              <w:rPr>
                <w:sz w:val="20"/>
                <w:szCs w:val="20"/>
                <w:color w:val="auto"/>
              </w:rPr>
            </w:pPr>
            <w:r>
              <w:rPr>
                <w:rFonts w:ascii="Arial" w:cs="Arial" w:eastAsia="Arial" w:hAnsi="Arial"/>
                <w:sz w:val="11"/>
                <w:szCs w:val="11"/>
                <w:b w:val="1"/>
                <w:bCs w:val="1"/>
                <w:color w:val="auto"/>
              </w:rPr>
              <w:t>3.</w:t>
            </w:r>
          </w:p>
        </w:tc>
        <w:tc>
          <w:tcPr>
            <w:tcW w:w="220" w:type="dxa"/>
            <w:vAlign w:val="bottom"/>
          </w:tcPr>
          <w:p>
            <w:pPr>
              <w:spacing w:after="0"/>
              <w:rPr>
                <w:sz w:val="14"/>
                <w:szCs w:val="14"/>
                <w:color w:val="auto"/>
              </w:rPr>
            </w:pPr>
          </w:p>
        </w:tc>
        <w:tc>
          <w:tcPr>
            <w:tcW w:w="1780" w:type="dxa"/>
            <w:vAlign w:val="bottom"/>
            <w:gridSpan w:val="4"/>
          </w:tcPr>
          <w:p>
            <w:pPr>
              <w:spacing w:after="0"/>
              <w:rPr>
                <w:sz w:val="20"/>
                <w:szCs w:val="20"/>
                <w:color w:val="auto"/>
              </w:rPr>
            </w:pPr>
            <w:r>
              <w:rPr>
                <w:rFonts w:ascii="Arial" w:cs="Arial" w:eastAsia="Arial" w:hAnsi="Arial"/>
                <w:sz w:val="11"/>
                <w:szCs w:val="11"/>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120" w:type="dxa"/>
            <w:vAlign w:val="bottom"/>
            <w:gridSpan w:val="2"/>
          </w:tcPr>
          <w:p>
            <w:pPr>
              <w:ind w:left="840"/>
              <w:spacing w:after="0"/>
              <w:rPr>
                <w:sz w:val="20"/>
                <w:szCs w:val="20"/>
                <w:color w:val="auto"/>
              </w:rPr>
            </w:pPr>
            <w:r>
              <w:rPr>
                <w:rFonts w:ascii="Arial" w:cs="Arial" w:eastAsia="Arial" w:hAnsi="Arial"/>
                <w:sz w:val="11"/>
                <w:szCs w:val="11"/>
                <w:b w:val="1"/>
                <w:bCs w:val="1"/>
                <w:color w:val="auto"/>
              </w:rPr>
              <w:t>Date</w:t>
            </w: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40" w:type="dxa"/>
            <w:vAlign w:val="bottom"/>
            <w:gridSpan w:val="2"/>
          </w:tcPr>
          <w:p>
            <w:pPr>
              <w:ind w:left="60"/>
              <w:spacing w:after="0"/>
              <w:rPr>
                <w:sz w:val="20"/>
                <w:szCs w:val="20"/>
                <w:color w:val="auto"/>
              </w:rPr>
            </w:pPr>
            <w:r>
              <w:rPr>
                <w:rFonts w:ascii="Arial" w:cs="Arial" w:eastAsia="Arial" w:hAnsi="Arial"/>
                <w:sz w:val="11"/>
                <w:szCs w:val="11"/>
                <w:b w:val="1"/>
                <w:bCs w:val="1"/>
                <w:color w:val="auto"/>
              </w:rPr>
              <w:t>Execution Date,</w:t>
            </w:r>
          </w:p>
        </w:tc>
        <w:tc>
          <w:tcPr>
            <w:tcW w:w="140" w:type="dxa"/>
            <w:vAlign w:val="bottom"/>
          </w:tcPr>
          <w:p>
            <w:pPr>
              <w:spacing w:after="0"/>
              <w:rPr>
                <w:sz w:val="10"/>
                <w:szCs w:val="10"/>
                <w:color w:val="auto"/>
              </w:rPr>
            </w:pPr>
          </w:p>
        </w:tc>
        <w:tc>
          <w:tcPr>
            <w:tcW w:w="82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1780" w:type="dxa"/>
            <w:vAlign w:val="bottom"/>
            <w:gridSpan w:val="4"/>
          </w:tcPr>
          <w:p>
            <w:pPr>
              <w:spacing w:after="0"/>
              <w:rPr>
                <w:sz w:val="20"/>
                <w:szCs w:val="20"/>
                <w:color w:val="auto"/>
              </w:rPr>
            </w:pPr>
            <w:r>
              <w:rPr>
                <w:rFonts w:ascii="Arial" w:cs="Arial" w:eastAsia="Arial" w:hAnsi="Arial"/>
                <w:sz w:val="11"/>
                <w:szCs w:val="11"/>
                <w:b w:val="1"/>
                <w:bCs w:val="1"/>
                <w:color w:val="auto"/>
              </w:rPr>
              <w:t>Disposed Of (D) (Instr. 3, 4 and</w:t>
            </w:r>
          </w:p>
        </w:tc>
        <w:tc>
          <w:tcPr>
            <w:tcW w:w="8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4"/>
          </w:tcPr>
          <w:p>
            <w:pPr>
              <w:jc w:val="center"/>
              <w:ind w:left="715"/>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480" w:type="dxa"/>
            <w:vAlign w:val="bottom"/>
          </w:tcPr>
          <w:p>
            <w:pPr>
              <w:spacing w:after="0"/>
              <w:rPr>
                <w:sz w:val="20"/>
                <w:szCs w:val="20"/>
                <w:color w:val="auto"/>
              </w:rPr>
            </w:pPr>
            <w:r>
              <w:rPr>
                <w:rFonts w:ascii="Arial" w:cs="Arial" w:eastAsia="Arial" w:hAnsi="Arial"/>
                <w:sz w:val="11"/>
                <w:szCs w:val="11"/>
                <w:b w:val="1"/>
                <w:bCs w:val="1"/>
                <w:color w:val="auto"/>
              </w:rPr>
              <w:t>5)</w:t>
            </w: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80" w:type="dxa"/>
            <w:vAlign w:val="bottom"/>
            <w:gridSpan w:val="4"/>
          </w:tcPr>
          <w:p>
            <w:pPr>
              <w:ind w:left="60"/>
              <w:spacing w:after="0"/>
              <w:rPr>
                <w:sz w:val="20"/>
                <w:szCs w:val="20"/>
                <w:color w:val="auto"/>
              </w:rPr>
            </w:pPr>
            <w:r>
              <w:rPr>
                <w:rFonts w:ascii="Arial" w:cs="Arial" w:eastAsia="Arial" w:hAnsi="Arial"/>
                <w:sz w:val="11"/>
                <w:szCs w:val="11"/>
                <w:b w:val="1"/>
                <w:bCs w:val="1"/>
                <w:color w:val="auto"/>
              </w:rPr>
              <w:t>(Month/Day/Year)  8)</w:t>
            </w: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4"/>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48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220" w:type="dxa"/>
            <w:vAlign w:val="bottom"/>
          </w:tcPr>
          <w:p>
            <w:pPr>
              <w:spacing w:after="0"/>
              <w:rPr>
                <w:sz w:val="11"/>
                <w:szCs w:val="11"/>
                <w:color w:val="auto"/>
              </w:rPr>
            </w:pPr>
          </w:p>
        </w:tc>
        <w:tc>
          <w:tcPr>
            <w:tcW w:w="480" w:type="dxa"/>
            <w:vAlign w:val="bottom"/>
            <w:vMerge w:val="restart"/>
          </w:tcPr>
          <w:p>
            <w:pPr>
              <w:spacing w:after="0"/>
              <w:rPr>
                <w:sz w:val="20"/>
                <w:szCs w:val="20"/>
                <w:color w:val="auto"/>
              </w:rPr>
            </w:pPr>
            <w:r>
              <w:rPr>
                <w:rFonts w:ascii="Arial" w:cs="Arial" w:eastAsia="Arial" w:hAnsi="Arial"/>
                <w:sz w:val="11"/>
                <w:szCs w:val="11"/>
                <w:b w:val="1"/>
                <w:bCs w:val="1"/>
                <w:color w:val="auto"/>
              </w:rPr>
              <w:t>Amount</w:t>
            </w:r>
          </w:p>
        </w:tc>
        <w:tc>
          <w:tcPr>
            <w:tcW w:w="660" w:type="dxa"/>
            <w:vAlign w:val="bottom"/>
          </w:tcPr>
          <w:p>
            <w:pPr>
              <w:ind w:left="340"/>
              <w:spacing w:after="0"/>
              <w:rPr>
                <w:sz w:val="20"/>
                <w:szCs w:val="20"/>
                <w:color w:val="auto"/>
              </w:rPr>
            </w:pPr>
            <w:r>
              <w:rPr>
                <w:rFonts w:ascii="Arial" w:cs="Arial" w:eastAsia="Arial" w:hAnsi="Arial"/>
                <w:sz w:val="11"/>
                <w:szCs w:val="11"/>
                <w:b w:val="1"/>
                <w:bCs w:val="1"/>
                <w:color w:val="auto"/>
              </w:rPr>
              <w:t>(A) or</w:t>
            </w:r>
          </w:p>
        </w:tc>
        <w:tc>
          <w:tcPr>
            <w:tcW w:w="640" w:type="dxa"/>
            <w:vAlign w:val="bottom"/>
            <w:gridSpan w:val="2"/>
            <w:vMerge w:val="restart"/>
          </w:tcPr>
          <w:p>
            <w:pPr>
              <w:ind w:left="160"/>
              <w:spacing w:after="0"/>
              <w:rPr>
                <w:sz w:val="20"/>
                <w:szCs w:val="20"/>
                <w:color w:val="auto"/>
              </w:rPr>
            </w:pPr>
            <w:r>
              <w:rPr>
                <w:rFonts w:ascii="Arial" w:cs="Arial" w:eastAsia="Arial" w:hAnsi="Arial"/>
                <w:sz w:val="11"/>
                <w:szCs w:val="11"/>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vMerge w:val="continue"/>
          </w:tcPr>
          <w:p>
            <w:pPr>
              <w:spacing w:after="0"/>
              <w:rPr>
                <w:sz w:val="8"/>
                <w:szCs w:val="8"/>
                <w:color w:val="auto"/>
              </w:rPr>
            </w:pPr>
          </w:p>
        </w:tc>
        <w:tc>
          <w:tcPr>
            <w:tcW w:w="660" w:type="dxa"/>
            <w:vAlign w:val="bottom"/>
            <w:vMerge w:val="restart"/>
          </w:tcPr>
          <w:p>
            <w:pPr>
              <w:ind w:left="340"/>
              <w:spacing w:after="0"/>
              <w:rPr>
                <w:sz w:val="20"/>
                <w:szCs w:val="20"/>
                <w:color w:val="auto"/>
              </w:rPr>
            </w:pPr>
            <w:r>
              <w:rPr>
                <w:rFonts w:ascii="Arial" w:cs="Arial" w:eastAsia="Arial" w:hAnsi="Arial"/>
                <w:sz w:val="11"/>
                <w:szCs w:val="11"/>
                <w:b w:val="1"/>
                <w:bCs w:val="1"/>
                <w:color w:val="auto"/>
              </w:rPr>
              <w:t>(D)</w:t>
            </w:r>
          </w:p>
        </w:tc>
        <w:tc>
          <w:tcPr>
            <w:tcW w:w="64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4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1"/>
        </w:trPr>
        <w:tc>
          <w:tcPr>
            <w:tcW w:w="2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jc w:val="right"/>
              <w:ind w:right="239"/>
              <w:spacing w:after="0"/>
              <w:rPr>
                <w:sz w:val="20"/>
                <w:szCs w:val="20"/>
                <w:color w:val="auto"/>
              </w:rPr>
            </w:pPr>
            <w:r>
              <w:rPr>
                <w:rFonts w:ascii="Times New Roman" w:cs="Times New Roman" w:eastAsia="Times New Roman" w:hAnsi="Times New Roman"/>
                <w:sz w:val="17"/>
                <w:szCs w:val="17"/>
                <w:color w:val="0000FF"/>
              </w:rPr>
              <w:t>496,684</w:t>
            </w:r>
            <w:r>
              <w:rPr>
                <w:rFonts w:ascii="Times New Roman" w:cs="Times New Roman" w:eastAsia="Times New Roman" w:hAnsi="Times New Roman"/>
                <w:sz w:val="21"/>
                <w:szCs w:val="21"/>
                <w:color w:val="008000"/>
                <w:vertAlign w:val="superscript"/>
              </w:rPr>
              <w:t>(1)</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5"/>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20" w:type="dxa"/>
            <w:vAlign w:val="bottom"/>
            <w:gridSpan w:val="13"/>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1440" w:type="dxa"/>
            <w:vAlign w:val="bottom"/>
            <w:tcBorders>
              <w:bottom w:val="single" w:sz="8" w:color="2C2C2C"/>
            </w:tcBorders>
            <w:gridSpan w:val="4"/>
          </w:tcPr>
          <w:p>
            <w:pPr>
              <w:spacing w:after="0"/>
              <w:rPr>
                <w:sz w:val="2"/>
                <w:szCs w:val="2"/>
                <w:color w:val="auto"/>
              </w:rPr>
            </w:pPr>
          </w:p>
        </w:tc>
        <w:tc>
          <w:tcPr>
            <w:tcW w:w="1280" w:type="dxa"/>
            <w:vAlign w:val="bottom"/>
            <w:tcBorders>
              <w:bottom w:val="single" w:sz="8" w:color="2C2C2C"/>
            </w:tcBorders>
            <w:gridSpan w:val="2"/>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gridSpan w:val="3"/>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40" w:type="dxa"/>
            <w:vAlign w:val="bottom"/>
          </w:tcPr>
          <w:p>
            <w:pPr>
              <w:spacing w:after="0"/>
              <w:rPr>
                <w:sz w:val="14"/>
                <w:szCs w:val="14"/>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120" w:type="dxa"/>
            <w:vAlign w:val="bottom"/>
            <w:gridSpan w:val="2"/>
          </w:tcPr>
          <w:p>
            <w:pPr>
              <w:ind w:left="80"/>
              <w:spacing w:after="0"/>
              <w:rPr>
                <w:sz w:val="20"/>
                <w:szCs w:val="20"/>
                <w:color w:val="auto"/>
              </w:rPr>
            </w:pPr>
            <w:r>
              <w:rPr>
                <w:rFonts w:ascii="Arial" w:cs="Arial" w:eastAsia="Arial" w:hAnsi="Arial"/>
                <w:sz w:val="11"/>
                <w:szCs w:val="11"/>
                <w:b w:val="1"/>
                <w:bCs w:val="1"/>
                <w:color w:val="auto"/>
              </w:rPr>
              <w:t>3A. Deemed</w:t>
            </w:r>
          </w:p>
        </w:tc>
        <w:tc>
          <w:tcPr>
            <w:tcW w:w="720" w:type="dxa"/>
            <w:vAlign w:val="bottom"/>
            <w:gridSpan w:val="2"/>
          </w:tcPr>
          <w:p>
            <w:pPr>
              <w:ind w:left="20"/>
              <w:spacing w:after="0"/>
              <w:rPr>
                <w:sz w:val="20"/>
                <w:szCs w:val="20"/>
                <w:color w:val="auto"/>
              </w:rPr>
            </w:pPr>
            <w:r>
              <w:rPr>
                <w:rFonts w:ascii="Arial" w:cs="Arial" w:eastAsia="Arial" w:hAnsi="Arial"/>
                <w:sz w:val="11"/>
                <w:szCs w:val="11"/>
                <w:b w:val="1"/>
                <w:bCs w:val="1"/>
                <w:color w:val="auto"/>
              </w:rPr>
              <w:t>4.</w:t>
            </w:r>
          </w:p>
        </w:tc>
        <w:tc>
          <w:tcPr>
            <w:tcW w:w="940" w:type="dxa"/>
            <w:vAlign w:val="bottom"/>
            <w:gridSpan w:val="2"/>
          </w:tcPr>
          <w:p>
            <w:pPr>
              <w:ind w:left="100"/>
              <w:spacing w:after="0"/>
              <w:rPr>
                <w:sz w:val="20"/>
                <w:szCs w:val="20"/>
                <w:color w:val="auto"/>
              </w:rPr>
            </w:pPr>
            <w:r>
              <w:rPr>
                <w:rFonts w:ascii="Arial" w:cs="Arial" w:eastAsia="Arial" w:hAnsi="Arial"/>
                <w:sz w:val="11"/>
                <w:szCs w:val="11"/>
                <w:b w:val="1"/>
                <w:bCs w:val="1"/>
                <w:color w:val="auto"/>
              </w:rPr>
              <w:t>5. Number of</w:t>
            </w:r>
          </w:p>
        </w:tc>
        <w:tc>
          <w:tcPr>
            <w:tcW w:w="1440" w:type="dxa"/>
            <w:vAlign w:val="bottom"/>
            <w:gridSpan w:val="4"/>
          </w:tcPr>
          <w:p>
            <w:pPr>
              <w:spacing w:after="0"/>
              <w:rPr>
                <w:sz w:val="20"/>
                <w:szCs w:val="20"/>
                <w:color w:val="auto"/>
              </w:rPr>
            </w:pPr>
            <w:r>
              <w:rPr>
                <w:rFonts w:ascii="Arial" w:cs="Arial" w:eastAsia="Arial" w:hAnsi="Arial"/>
                <w:sz w:val="11"/>
                <w:szCs w:val="11"/>
                <w:b w:val="1"/>
                <w:bCs w:val="1"/>
                <w:color w:val="auto"/>
              </w:rPr>
              <w:t>6. Date Exercisable and</w:t>
            </w:r>
          </w:p>
        </w:tc>
        <w:tc>
          <w:tcPr>
            <w:tcW w:w="1300" w:type="dxa"/>
            <w:vAlign w:val="bottom"/>
            <w:gridSpan w:val="3"/>
          </w:tcPr>
          <w:p>
            <w:pPr>
              <w:ind w:left="60"/>
              <w:spacing w:after="0"/>
              <w:rPr>
                <w:sz w:val="20"/>
                <w:szCs w:val="20"/>
                <w:color w:val="auto"/>
              </w:rPr>
            </w:pPr>
            <w:r>
              <w:rPr>
                <w:rFonts w:ascii="Arial" w:cs="Arial" w:eastAsia="Arial" w:hAnsi="Arial"/>
                <w:sz w:val="11"/>
                <w:szCs w:val="11"/>
                <w:b w:val="1"/>
                <w:bCs w:val="1"/>
                <w:color w:val="auto"/>
              </w:rPr>
              <w:t>7. Title and Amount</w:t>
            </w:r>
          </w:p>
        </w:tc>
        <w:tc>
          <w:tcPr>
            <w:tcW w:w="700" w:type="dxa"/>
            <w:vAlign w:val="bottom"/>
            <w:gridSpan w:val="2"/>
          </w:tcPr>
          <w:p>
            <w:pPr>
              <w:jc w:val="center"/>
              <w:ind w:right="21"/>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120" w:type="dxa"/>
            <w:vAlign w:val="bottom"/>
            <w:gridSpan w:val="2"/>
          </w:tcPr>
          <w:p>
            <w:pPr>
              <w:ind w:left="80"/>
              <w:spacing w:after="0"/>
              <w:rPr>
                <w:sz w:val="20"/>
                <w:szCs w:val="20"/>
                <w:color w:val="auto"/>
              </w:rPr>
            </w:pPr>
            <w:r>
              <w:rPr>
                <w:rFonts w:ascii="Arial" w:cs="Arial" w:eastAsia="Arial" w:hAnsi="Arial"/>
                <w:sz w:val="11"/>
                <w:szCs w:val="11"/>
                <w:b w:val="1"/>
                <w:bCs w:val="1"/>
                <w:color w:val="auto"/>
              </w:rPr>
              <w:t>Execution Date,</w:t>
            </w:r>
          </w:p>
        </w:tc>
        <w:tc>
          <w:tcPr>
            <w:tcW w:w="720" w:type="dxa"/>
            <w:vAlign w:val="bottom"/>
            <w:gridSpan w:val="2"/>
          </w:tcPr>
          <w:p>
            <w:pPr>
              <w:ind w:left="20"/>
              <w:spacing w:after="0"/>
              <w:rPr>
                <w:sz w:val="20"/>
                <w:szCs w:val="20"/>
                <w:color w:val="auto"/>
              </w:rPr>
            </w:pPr>
            <w:r>
              <w:rPr>
                <w:rFonts w:ascii="Arial" w:cs="Arial" w:eastAsia="Arial" w:hAnsi="Arial"/>
                <w:sz w:val="11"/>
                <w:szCs w:val="11"/>
                <w:b w:val="1"/>
                <w:bCs w:val="1"/>
                <w:color w:val="auto"/>
              </w:rPr>
              <w:t>Transaction</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960" w:type="dxa"/>
            <w:vAlign w:val="bottom"/>
            <w:gridSpan w:val="3"/>
          </w:tcPr>
          <w:p>
            <w:pPr>
              <w:spacing w:after="0"/>
              <w:rPr>
                <w:sz w:val="20"/>
                <w:szCs w:val="20"/>
                <w:color w:val="auto"/>
              </w:rPr>
            </w:pPr>
            <w:r>
              <w:rPr>
                <w:rFonts w:ascii="Arial" w:cs="Arial" w:eastAsia="Arial" w:hAnsi="Arial"/>
                <w:sz w:val="11"/>
                <w:szCs w:val="11"/>
                <w:b w:val="1"/>
                <w:bCs w:val="1"/>
                <w:color w:val="auto"/>
              </w:rPr>
              <w:t>Expiration Date</w:t>
            </w:r>
          </w:p>
        </w:tc>
        <w:tc>
          <w:tcPr>
            <w:tcW w:w="480" w:type="dxa"/>
            <w:vAlign w:val="bottom"/>
          </w:tcPr>
          <w:p>
            <w:pPr>
              <w:spacing w:after="0"/>
              <w:rPr>
                <w:sz w:val="11"/>
                <w:szCs w:val="11"/>
                <w:color w:val="auto"/>
              </w:rPr>
            </w:pPr>
          </w:p>
        </w:tc>
        <w:tc>
          <w:tcPr>
            <w:tcW w:w="1300" w:type="dxa"/>
            <w:vAlign w:val="bottom"/>
            <w:gridSpan w:val="3"/>
          </w:tcPr>
          <w:p>
            <w:pPr>
              <w:ind w:left="60"/>
              <w:spacing w:after="0"/>
              <w:rPr>
                <w:sz w:val="20"/>
                <w:szCs w:val="20"/>
                <w:color w:val="auto"/>
              </w:rPr>
            </w:pPr>
            <w:r>
              <w:rPr>
                <w:rFonts w:ascii="Arial" w:cs="Arial" w:eastAsia="Arial" w:hAnsi="Arial"/>
                <w:sz w:val="11"/>
                <w:szCs w:val="11"/>
                <w:b w:val="1"/>
                <w:bCs w:val="1"/>
                <w:color w:val="auto"/>
              </w:rPr>
              <w:t>of Securities</w:t>
            </w:r>
          </w:p>
        </w:tc>
        <w:tc>
          <w:tcPr>
            <w:tcW w:w="700" w:type="dxa"/>
            <w:vAlign w:val="bottom"/>
            <w:gridSpan w:val="2"/>
          </w:tcPr>
          <w:p>
            <w:pPr>
              <w:jc w:val="center"/>
              <w:ind w:right="21"/>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80" w:type="dxa"/>
            <w:vAlign w:val="bottom"/>
            <w:gridSpan w:val="5"/>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jc w:val="center"/>
              <w:spacing w:after="0"/>
              <w:rPr>
                <w:sz w:val="20"/>
                <w:szCs w:val="20"/>
                <w:color w:val="auto"/>
              </w:rPr>
            </w:pPr>
            <w:r>
              <w:rPr>
                <w:rFonts w:ascii="Arial" w:cs="Arial" w:eastAsia="Arial" w:hAnsi="Arial"/>
                <w:sz w:val="11"/>
                <w:szCs w:val="11"/>
                <w:b w:val="1"/>
                <w:bCs w:val="1"/>
                <w:color w:val="auto"/>
              </w:rPr>
              <w:t>(Month/Day/Year)</w:t>
            </w:r>
          </w:p>
        </w:tc>
        <w:tc>
          <w:tcPr>
            <w:tcW w:w="1120" w:type="dxa"/>
            <w:vAlign w:val="bottom"/>
            <w:gridSpan w:val="2"/>
          </w:tcPr>
          <w:p>
            <w:pPr>
              <w:ind w:left="80"/>
              <w:spacing w:after="0"/>
              <w:rPr>
                <w:sz w:val="20"/>
                <w:szCs w:val="20"/>
                <w:color w:val="auto"/>
              </w:rPr>
            </w:pPr>
            <w:r>
              <w:rPr>
                <w:rFonts w:ascii="Arial" w:cs="Arial" w:eastAsia="Arial" w:hAnsi="Arial"/>
                <w:sz w:val="11"/>
                <w:szCs w:val="11"/>
                <w:b w:val="1"/>
                <w:bCs w:val="1"/>
                <w:color w:val="auto"/>
              </w:rPr>
              <w:t>if any</w:t>
            </w:r>
          </w:p>
        </w:tc>
        <w:tc>
          <w:tcPr>
            <w:tcW w:w="720" w:type="dxa"/>
            <w:vAlign w:val="bottom"/>
            <w:gridSpan w:val="2"/>
          </w:tcPr>
          <w:p>
            <w:pPr>
              <w:ind w:left="2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960" w:type="dxa"/>
            <w:vAlign w:val="bottom"/>
            <w:gridSpan w:val="3"/>
          </w:tcPr>
          <w:p>
            <w:pPr>
              <w:spacing w:after="0"/>
              <w:rPr>
                <w:sz w:val="20"/>
                <w:szCs w:val="20"/>
                <w:color w:val="auto"/>
              </w:rPr>
            </w:pPr>
            <w:r>
              <w:rPr>
                <w:rFonts w:ascii="Arial" w:cs="Arial" w:eastAsia="Arial" w:hAnsi="Arial"/>
                <w:sz w:val="11"/>
                <w:szCs w:val="11"/>
                <w:b w:val="1"/>
                <w:bCs w:val="1"/>
                <w:color w:val="auto"/>
              </w:rPr>
              <w:t>(Month/Day/Year)</w:t>
            </w:r>
          </w:p>
        </w:tc>
        <w:tc>
          <w:tcPr>
            <w:tcW w:w="480" w:type="dxa"/>
            <w:vAlign w:val="bottom"/>
          </w:tcPr>
          <w:p>
            <w:pPr>
              <w:spacing w:after="0"/>
              <w:rPr>
                <w:sz w:val="11"/>
                <w:szCs w:val="11"/>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gridSpan w:val="2"/>
          </w:tcPr>
          <w:p>
            <w:pPr>
              <w:ind w:left="4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4"/>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20" w:type="dxa"/>
            <w:vAlign w:val="bottom"/>
            <w:gridSpan w:val="2"/>
          </w:tcPr>
          <w:p>
            <w:pPr>
              <w:ind w:left="80"/>
              <w:spacing w:after="0"/>
              <w:rPr>
                <w:sz w:val="20"/>
                <w:szCs w:val="20"/>
                <w:color w:val="auto"/>
              </w:rPr>
            </w:pPr>
            <w:r>
              <w:rPr>
                <w:rFonts w:ascii="Arial" w:cs="Arial" w:eastAsia="Arial" w:hAnsi="Arial"/>
                <w:sz w:val="11"/>
                <w:szCs w:val="11"/>
                <w:b w:val="1"/>
                <w:bCs w:val="1"/>
                <w:color w:val="auto"/>
              </w:rPr>
              <w:t>(Month/Day/Year)</w:t>
            </w:r>
          </w:p>
        </w:tc>
        <w:tc>
          <w:tcPr>
            <w:tcW w:w="720" w:type="dxa"/>
            <w:vAlign w:val="bottom"/>
            <w:gridSpan w:val="2"/>
          </w:tcPr>
          <w:p>
            <w:pPr>
              <w:ind w:left="20"/>
              <w:spacing w:after="0"/>
              <w:rPr>
                <w:sz w:val="20"/>
                <w:szCs w:val="20"/>
                <w:color w:val="auto"/>
              </w:rPr>
            </w:pPr>
            <w:r>
              <w:rPr>
                <w:rFonts w:ascii="Arial" w:cs="Arial" w:eastAsia="Arial" w:hAnsi="Arial"/>
                <w:sz w:val="11"/>
                <w:szCs w:val="11"/>
                <w:b w:val="1"/>
                <w:bCs w:val="1"/>
                <w:color w:val="auto"/>
              </w:rPr>
              <w:t>8)</w:t>
            </w:r>
          </w:p>
        </w:tc>
        <w:tc>
          <w:tcPr>
            <w:tcW w:w="940" w:type="dxa"/>
            <w:vAlign w:val="bottom"/>
            <w:gridSpan w:val="2"/>
          </w:tcPr>
          <w:p>
            <w:pPr>
              <w:ind w:left="100"/>
              <w:spacing w:after="0"/>
              <w:rPr>
                <w:sz w:val="20"/>
                <w:szCs w:val="20"/>
                <w:color w:val="auto"/>
              </w:rPr>
            </w:pPr>
            <w:r>
              <w:rPr>
                <w:rFonts w:ascii="Arial" w:cs="Arial" w:eastAsia="Arial" w:hAnsi="Arial"/>
                <w:sz w:val="11"/>
                <w:szCs w:val="11"/>
                <w:b w:val="1"/>
                <w:bCs w:val="1"/>
                <w:color w:val="auto"/>
              </w:rPr>
              <w:t>Acquired (A)</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0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700" w:type="dxa"/>
            <w:vAlign w:val="bottom"/>
            <w:gridSpan w:val="2"/>
          </w:tcPr>
          <w:p>
            <w:pPr>
              <w:ind w:left="4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4"/>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40" w:type="dxa"/>
            <w:vAlign w:val="bottom"/>
            <w:gridSpan w:val="2"/>
          </w:tcPr>
          <w:p>
            <w:pPr>
              <w:ind w:left="100"/>
              <w:spacing w:after="0"/>
              <w:rPr>
                <w:sz w:val="20"/>
                <w:szCs w:val="20"/>
                <w:color w:val="auto"/>
              </w:rPr>
            </w:pPr>
            <w:r>
              <w:rPr>
                <w:rFonts w:ascii="Arial" w:cs="Arial" w:eastAsia="Arial" w:hAnsi="Arial"/>
                <w:sz w:val="11"/>
                <w:szCs w:val="11"/>
                <w:b w:val="1"/>
                <w:bCs w:val="1"/>
                <w:color w:val="auto"/>
              </w:rPr>
              <w:t>or Disposed</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0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4"/>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40" w:type="dxa"/>
            <w:vAlign w:val="bottom"/>
            <w:gridSpan w:val="2"/>
          </w:tcPr>
          <w:p>
            <w:pPr>
              <w:ind w:left="100"/>
              <w:spacing w:after="0"/>
              <w:rPr>
                <w:sz w:val="20"/>
                <w:szCs w:val="20"/>
                <w:color w:val="auto"/>
              </w:rPr>
            </w:pPr>
            <w:r>
              <w:rPr>
                <w:rFonts w:ascii="Arial" w:cs="Arial" w:eastAsia="Arial" w:hAnsi="Arial"/>
                <w:sz w:val="11"/>
                <w:szCs w:val="11"/>
                <w:b w:val="1"/>
                <w:bCs w:val="1"/>
                <w:color w:val="auto"/>
              </w:rPr>
              <w:t>of (D) (Instr.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40" w:type="dxa"/>
            <w:vAlign w:val="bottom"/>
            <w:gridSpan w:val="2"/>
          </w:tcPr>
          <w:p>
            <w:pPr>
              <w:ind w:left="100"/>
              <w:spacing w:after="0"/>
              <w:rPr>
                <w:sz w:val="20"/>
                <w:szCs w:val="20"/>
                <w:color w:val="auto"/>
              </w:rPr>
            </w:pPr>
            <w:r>
              <w:rPr>
                <w:rFonts w:ascii="Arial" w:cs="Arial" w:eastAsia="Arial" w:hAnsi="Arial"/>
                <w:sz w:val="11"/>
                <w:szCs w:val="11"/>
                <w:b w:val="1"/>
                <w:bCs w:val="1"/>
                <w:color w:val="auto"/>
              </w:rPr>
              <w:t>3, 4 and 5)</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48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4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4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gridSpan w:val="2"/>
          </w:tcPr>
          <w:p>
            <w:pPr>
              <w:spacing w:after="0"/>
              <w:rPr>
                <w:sz w:val="20"/>
                <w:szCs w:val="20"/>
                <w:color w:val="auto"/>
              </w:rPr>
            </w:pPr>
            <w:r>
              <w:rPr>
                <w:rFonts w:ascii="Arial" w:cs="Arial" w:eastAsia="Arial" w:hAnsi="Arial"/>
                <w:sz w:val="11"/>
                <w:szCs w:val="11"/>
                <w:b w:val="1"/>
                <w:bCs w:val="1"/>
                <w:color w:val="auto"/>
              </w:rPr>
              <w:t>Date</w:t>
            </w:r>
          </w:p>
        </w:tc>
        <w:tc>
          <w:tcPr>
            <w:tcW w:w="700" w:type="dxa"/>
            <w:vAlign w:val="bottom"/>
            <w:gridSpan w:val="2"/>
          </w:tcPr>
          <w:p>
            <w:pPr>
              <w:ind w:left="40"/>
              <w:spacing w:after="0"/>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1"/>
                <w:szCs w:val="11"/>
                <w:color w:val="auto"/>
              </w:rPr>
            </w:pPr>
          </w:p>
        </w:tc>
        <w:tc>
          <w:tcPr>
            <w:tcW w:w="64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gridSpan w:val="2"/>
          </w:tcPr>
          <w:p>
            <w:pPr>
              <w:ind w:left="20"/>
              <w:spacing w:after="0"/>
              <w:rPr>
                <w:sz w:val="20"/>
                <w:szCs w:val="20"/>
                <w:color w:val="auto"/>
              </w:rPr>
            </w:pPr>
            <w:r>
              <w:rPr>
                <w:rFonts w:ascii="Arial" w:cs="Arial" w:eastAsia="Arial" w:hAnsi="Arial"/>
                <w:sz w:val="11"/>
                <w:szCs w:val="11"/>
                <w:b w:val="1"/>
                <w:bCs w:val="1"/>
                <w:color w:val="auto"/>
              </w:rPr>
              <w:t>Code  V</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(A)</w:t>
            </w:r>
          </w:p>
        </w:tc>
        <w:tc>
          <w:tcPr>
            <w:tcW w:w="280" w:type="dxa"/>
            <w:vAlign w:val="bottom"/>
          </w:tcPr>
          <w:p>
            <w:pPr>
              <w:spacing w:after="0"/>
              <w:rPr>
                <w:sz w:val="20"/>
                <w:szCs w:val="20"/>
                <w:color w:val="auto"/>
              </w:rPr>
            </w:pPr>
            <w:r>
              <w:rPr>
                <w:rFonts w:ascii="Arial" w:cs="Arial" w:eastAsia="Arial" w:hAnsi="Arial"/>
                <w:sz w:val="11"/>
                <w:szCs w:val="11"/>
                <w:b w:val="1"/>
                <w:bCs w:val="1"/>
                <w:color w:val="auto"/>
              </w:rPr>
              <w:t>(D)</w:t>
            </w:r>
          </w:p>
        </w:tc>
        <w:tc>
          <w:tcPr>
            <w:tcW w:w="740" w:type="dxa"/>
            <w:vAlign w:val="bottom"/>
            <w:gridSpan w:val="2"/>
          </w:tcPr>
          <w:p>
            <w:pPr>
              <w:spacing w:after="0"/>
              <w:rPr>
                <w:sz w:val="20"/>
                <w:szCs w:val="20"/>
                <w:color w:val="auto"/>
              </w:rPr>
            </w:pPr>
            <w:r>
              <w:rPr>
                <w:rFonts w:ascii="Arial" w:cs="Arial" w:eastAsia="Arial" w:hAnsi="Arial"/>
                <w:sz w:val="11"/>
                <w:szCs w:val="11"/>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64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gridSpan w:val="2"/>
            <w:vMerge w:val="restart"/>
          </w:tcPr>
          <w:p>
            <w:pPr>
              <w:jc w:val="center"/>
              <w:ind w:right="316"/>
              <w:spacing w:after="0" w:line="280" w:lineRule="exact"/>
              <w:rPr>
                <w:sz w:val="20"/>
                <w:szCs w:val="20"/>
                <w:color w:val="auto"/>
              </w:rPr>
            </w:pPr>
            <w:r>
              <w:rPr>
                <w:rFonts w:ascii="Times New Roman" w:cs="Times New Roman" w:eastAsia="Times New Roman" w:hAnsi="Times New Roman"/>
                <w:sz w:val="25"/>
                <w:szCs w:val="25"/>
                <w:color w:val="0000FF"/>
                <w:w w:val="88"/>
                <w:vertAlign w:val="subscript"/>
              </w:rPr>
              <w:t>A</w:t>
            </w:r>
            <w:r>
              <w:rPr>
                <w:rFonts w:ascii="Times New Roman" w:cs="Times New Roman" w:eastAsia="Times New Roman" w:hAnsi="Times New Roman"/>
                <w:sz w:val="11"/>
                <w:szCs w:val="11"/>
                <w:color w:val="008000"/>
                <w:w w:val="88"/>
              </w:rPr>
              <w:t>(2)</w:t>
            </w: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gridSpan w:val="2"/>
            <w:vMerge w:val="restart"/>
          </w:tcPr>
          <w:p>
            <w:pPr>
              <w:jc w:val="center"/>
              <w:ind w:right="23"/>
              <w:spacing w:after="0"/>
              <w:rPr>
                <w:sz w:val="20"/>
                <w:szCs w:val="20"/>
                <w:color w:val="auto"/>
              </w:rPr>
            </w:pPr>
            <w:r>
              <w:rPr>
                <w:rFonts w:ascii="Times New Roman" w:cs="Times New Roman" w:eastAsia="Times New Roman" w:hAnsi="Times New Roman"/>
                <w:sz w:val="11"/>
                <w:szCs w:val="11"/>
                <w:color w:val="008000"/>
              </w:rPr>
              <w:t>(3)</w:t>
            </w: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4"/>
              </w:rPr>
              <w:t>11,000</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40" w:lineRule="exact"/>
              <w:rPr>
                <w:sz w:val="20"/>
                <w:szCs w:val="20"/>
                <w:color w:val="auto"/>
              </w:rPr>
            </w:pPr>
            <w:r>
              <w:rPr>
                <w:rFonts w:ascii="Times New Roman" w:cs="Times New Roman" w:eastAsia="Times New Roman" w:hAnsi="Times New Roman"/>
                <w:sz w:val="13"/>
                <w:szCs w:val="13"/>
                <w:color w:val="0000FF"/>
              </w:rPr>
              <w:t>Option</w:t>
            </w:r>
          </w:p>
        </w:tc>
        <w:tc>
          <w:tcPr>
            <w:tcW w:w="620" w:type="dxa"/>
            <w:vAlign w:val="bottom"/>
            <w:vMerge w:val="restart"/>
          </w:tcPr>
          <w:p>
            <w:pPr>
              <w:jc w:val="center"/>
              <w:ind w:left="84"/>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8.33</w:t>
            </w:r>
          </w:p>
        </w:tc>
        <w:tc>
          <w:tcPr>
            <w:tcW w:w="140" w:type="dxa"/>
            <w:vAlign w:val="bottom"/>
          </w:tcPr>
          <w:p>
            <w:pPr>
              <w:spacing w:after="0"/>
              <w:rPr>
                <w:sz w:val="5"/>
                <w:szCs w:val="5"/>
                <w:color w:val="auto"/>
              </w:rPr>
            </w:pPr>
          </w:p>
        </w:tc>
        <w:tc>
          <w:tcPr>
            <w:tcW w:w="1060" w:type="dxa"/>
            <w:vAlign w:val="bottom"/>
            <w:vMerge w:val="restart"/>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7"/>
              </w:rPr>
              <w:t>04/20/2026</w:t>
            </w:r>
          </w:p>
        </w:tc>
        <w:tc>
          <w:tcPr>
            <w:tcW w:w="108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restart"/>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4"/>
              </w:rPr>
              <w:t>11,000</w:t>
            </w:r>
          </w:p>
        </w:tc>
        <w:tc>
          <w:tcPr>
            <w:tcW w:w="280" w:type="dxa"/>
            <w:vAlign w:val="bottom"/>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700" w:type="dxa"/>
            <w:vAlign w:val="bottom"/>
            <w:gridSpan w:val="2"/>
            <w:vMerge w:val="restart"/>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7"/>
              </w:rPr>
              <w:t>11/25/2031</w:t>
            </w:r>
          </w:p>
        </w:tc>
        <w:tc>
          <w:tcPr>
            <w:tcW w:w="66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gridSpan w:val="2"/>
            <w:vMerge w:val="restart"/>
          </w:tcPr>
          <w:p>
            <w:pPr>
              <w:jc w:val="center"/>
              <w:ind w:right="1"/>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860" w:type="dxa"/>
            <w:vAlign w:val="bottom"/>
            <w:gridSpan w:val="2"/>
            <w:vMerge w:val="restart"/>
          </w:tcPr>
          <w:p>
            <w:pPr>
              <w:jc w:val="center"/>
              <w:spacing w:after="0" w:line="140" w:lineRule="exact"/>
              <w:rPr>
                <w:sz w:val="20"/>
                <w:szCs w:val="20"/>
                <w:color w:val="auto"/>
              </w:rPr>
            </w:pPr>
            <w:r>
              <w:rPr>
                <w:rFonts w:ascii="Times New Roman" w:cs="Times New Roman" w:eastAsia="Times New Roman" w:hAnsi="Times New Roman"/>
                <w:sz w:val="13"/>
                <w:szCs w:val="13"/>
                <w:color w:val="0000FF"/>
              </w:rPr>
              <w:t>11,000</w:t>
            </w:r>
          </w:p>
        </w:tc>
        <w:tc>
          <w:tcPr>
            <w:tcW w:w="660" w:type="dxa"/>
            <w:vAlign w:val="bottom"/>
            <w:vMerge w:val="restart"/>
          </w:tcPr>
          <w:p>
            <w:pPr>
              <w:ind w:left="34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62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gridSpan w:val="2"/>
            <w:vMerge w:val="restart"/>
          </w:tcPr>
          <w:p>
            <w:pPr>
              <w:ind w:left="60"/>
              <w:spacing w:after="0" w:line="140" w:lineRule="exact"/>
              <w:rPr>
                <w:sz w:val="20"/>
                <w:szCs w:val="20"/>
                <w:color w:val="auto"/>
              </w:rPr>
            </w:pPr>
            <w:r>
              <w:rPr>
                <w:rFonts w:ascii="Times New Roman" w:cs="Times New Roman" w:eastAsia="Times New Roman" w:hAnsi="Times New Roman"/>
                <w:sz w:val="13"/>
                <w:szCs w:val="13"/>
                <w:color w:val="0000FF"/>
              </w:rPr>
              <w:t>(right to</w:t>
            </w: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48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680" w:type="dxa"/>
            <w:vAlign w:val="bottom"/>
            <w:gridSpan w:val="2"/>
            <w:vMerge w:val="continue"/>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480" w:type="dxa"/>
            <w:vAlign w:val="bottom"/>
          </w:tcPr>
          <w:p>
            <w:pPr>
              <w:spacing w:after="0"/>
              <w:rPr>
                <w:sz w:val="4"/>
                <w:szCs w:val="4"/>
                <w:color w:val="auto"/>
              </w:rPr>
            </w:pPr>
          </w:p>
        </w:tc>
        <w:tc>
          <w:tcPr>
            <w:tcW w:w="66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gridSpan w:val="2"/>
            <w:vMerge w:val="restart"/>
          </w:tcPr>
          <w:p>
            <w:pPr>
              <w:jc w:val="center"/>
              <w:ind w:right="316"/>
              <w:spacing w:after="0" w:line="280" w:lineRule="exact"/>
              <w:rPr>
                <w:sz w:val="20"/>
                <w:szCs w:val="20"/>
                <w:color w:val="auto"/>
              </w:rPr>
            </w:pPr>
            <w:r>
              <w:rPr>
                <w:rFonts w:ascii="Times New Roman" w:cs="Times New Roman" w:eastAsia="Times New Roman" w:hAnsi="Times New Roman"/>
                <w:sz w:val="25"/>
                <w:szCs w:val="25"/>
                <w:color w:val="0000FF"/>
                <w:w w:val="88"/>
                <w:vertAlign w:val="subscript"/>
              </w:rPr>
              <w:t>A</w:t>
            </w:r>
            <w:r>
              <w:rPr>
                <w:rFonts w:ascii="Times New Roman" w:cs="Times New Roman" w:eastAsia="Times New Roman" w:hAnsi="Times New Roman"/>
                <w:sz w:val="11"/>
                <w:szCs w:val="11"/>
                <w:color w:val="008000"/>
                <w:w w:val="88"/>
              </w:rPr>
              <w:t>(2)</w:t>
            </w: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gridSpan w:val="2"/>
            <w:vMerge w:val="restart"/>
          </w:tcPr>
          <w:p>
            <w:pPr>
              <w:jc w:val="center"/>
              <w:ind w:right="23"/>
              <w:spacing w:after="0"/>
              <w:rPr>
                <w:sz w:val="20"/>
                <w:szCs w:val="20"/>
                <w:color w:val="auto"/>
              </w:rPr>
            </w:pPr>
            <w:r>
              <w:rPr>
                <w:rFonts w:ascii="Times New Roman" w:cs="Times New Roman" w:eastAsia="Times New Roman" w:hAnsi="Times New Roman"/>
                <w:sz w:val="11"/>
                <w:szCs w:val="11"/>
                <w:color w:val="008000"/>
              </w:rPr>
              <w:t>(3)</w:t>
            </w: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9"/>
              </w:rPr>
              <w:t>Common</w:t>
            </w: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2,321</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40" w:lineRule="exact"/>
              <w:rPr>
                <w:sz w:val="20"/>
                <w:szCs w:val="20"/>
                <w:color w:val="auto"/>
              </w:rPr>
            </w:pPr>
            <w:r>
              <w:rPr>
                <w:rFonts w:ascii="Times New Roman" w:cs="Times New Roman" w:eastAsia="Times New Roman" w:hAnsi="Times New Roman"/>
                <w:sz w:val="13"/>
                <w:szCs w:val="13"/>
                <w:color w:val="0000FF"/>
              </w:rPr>
              <w:t>Option</w:t>
            </w:r>
          </w:p>
        </w:tc>
        <w:tc>
          <w:tcPr>
            <w:tcW w:w="620" w:type="dxa"/>
            <w:vAlign w:val="bottom"/>
            <w:vMerge w:val="restart"/>
          </w:tcPr>
          <w:p>
            <w:pPr>
              <w:jc w:val="center"/>
              <w:ind w:left="84"/>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8.33</w:t>
            </w:r>
          </w:p>
        </w:tc>
        <w:tc>
          <w:tcPr>
            <w:tcW w:w="140" w:type="dxa"/>
            <w:vAlign w:val="bottom"/>
          </w:tcPr>
          <w:p>
            <w:pPr>
              <w:spacing w:after="0"/>
              <w:rPr>
                <w:sz w:val="5"/>
                <w:szCs w:val="5"/>
                <w:color w:val="auto"/>
              </w:rPr>
            </w:pPr>
          </w:p>
        </w:tc>
        <w:tc>
          <w:tcPr>
            <w:tcW w:w="1060" w:type="dxa"/>
            <w:vAlign w:val="bottom"/>
            <w:vMerge w:val="restart"/>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7"/>
              </w:rPr>
              <w:t>04/20/2026</w:t>
            </w:r>
          </w:p>
        </w:tc>
        <w:tc>
          <w:tcPr>
            <w:tcW w:w="108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restart"/>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5"/>
              </w:rPr>
              <w:t>2,321</w:t>
            </w:r>
          </w:p>
        </w:tc>
        <w:tc>
          <w:tcPr>
            <w:tcW w:w="280" w:type="dxa"/>
            <w:vAlign w:val="bottom"/>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700" w:type="dxa"/>
            <w:vAlign w:val="bottom"/>
            <w:gridSpan w:val="2"/>
            <w:vMerge w:val="restart"/>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7"/>
              </w:rPr>
              <w:t>11/25/2031</w:t>
            </w:r>
          </w:p>
        </w:tc>
        <w:tc>
          <w:tcPr>
            <w:tcW w:w="66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gridSpan w:val="2"/>
            <w:vMerge w:val="restart"/>
          </w:tcPr>
          <w:p>
            <w:pPr>
              <w:jc w:val="center"/>
              <w:ind w:right="1"/>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580" w:type="dxa"/>
            <w:vAlign w:val="bottom"/>
            <w:vMerge w:val="restart"/>
          </w:tcPr>
          <w:p>
            <w:pPr>
              <w:jc w:val="center"/>
              <w:ind w:left="199"/>
              <w:spacing w:after="0" w:line="140" w:lineRule="exact"/>
              <w:rPr>
                <w:sz w:val="20"/>
                <w:szCs w:val="20"/>
                <w:color w:val="auto"/>
              </w:rPr>
            </w:pPr>
            <w:r>
              <w:rPr>
                <w:rFonts w:ascii="Times New Roman" w:cs="Times New Roman" w:eastAsia="Times New Roman" w:hAnsi="Times New Roman"/>
                <w:sz w:val="13"/>
                <w:szCs w:val="13"/>
                <w:color w:val="0000FF"/>
                <w:w w:val="95"/>
              </w:rPr>
              <w:t>2,321</w:t>
            </w:r>
          </w:p>
        </w:tc>
        <w:tc>
          <w:tcPr>
            <w:tcW w:w="280" w:type="dxa"/>
            <w:vAlign w:val="bottom"/>
          </w:tcPr>
          <w:p>
            <w:pPr>
              <w:spacing w:after="0"/>
              <w:rPr>
                <w:sz w:val="5"/>
                <w:szCs w:val="5"/>
                <w:color w:val="auto"/>
              </w:rPr>
            </w:pPr>
          </w:p>
        </w:tc>
        <w:tc>
          <w:tcPr>
            <w:tcW w:w="660" w:type="dxa"/>
            <w:vAlign w:val="bottom"/>
            <w:vMerge w:val="restart"/>
          </w:tcPr>
          <w:p>
            <w:pPr>
              <w:ind w:left="34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62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gridSpan w:val="2"/>
            <w:vMerge w:val="restart"/>
          </w:tcPr>
          <w:p>
            <w:pPr>
              <w:ind w:left="60"/>
              <w:spacing w:after="0" w:line="140" w:lineRule="exact"/>
              <w:rPr>
                <w:sz w:val="20"/>
                <w:szCs w:val="20"/>
                <w:color w:val="auto"/>
              </w:rPr>
            </w:pPr>
            <w:r>
              <w:rPr>
                <w:rFonts w:ascii="Times New Roman" w:cs="Times New Roman" w:eastAsia="Times New Roman" w:hAnsi="Times New Roman"/>
                <w:sz w:val="13"/>
                <w:szCs w:val="13"/>
                <w:color w:val="0000FF"/>
              </w:rPr>
              <w:t>(right to</w:t>
            </w: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48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680" w:type="dxa"/>
            <w:vAlign w:val="bottom"/>
            <w:gridSpan w:val="2"/>
            <w:vMerge w:val="continue"/>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480" w:type="dxa"/>
            <w:vAlign w:val="bottom"/>
          </w:tcPr>
          <w:p>
            <w:pPr>
              <w:spacing w:after="0"/>
              <w:rPr>
                <w:sz w:val="4"/>
                <w:szCs w:val="4"/>
                <w:color w:val="auto"/>
              </w:rPr>
            </w:pPr>
          </w:p>
        </w:tc>
        <w:tc>
          <w:tcPr>
            <w:tcW w:w="66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gridSpan w:val="2"/>
            <w:vMerge w:val="restart"/>
          </w:tcPr>
          <w:p>
            <w:pPr>
              <w:jc w:val="center"/>
              <w:ind w:right="316"/>
              <w:spacing w:after="0" w:line="280" w:lineRule="exact"/>
              <w:rPr>
                <w:sz w:val="20"/>
                <w:szCs w:val="20"/>
                <w:color w:val="auto"/>
              </w:rPr>
            </w:pPr>
            <w:r>
              <w:rPr>
                <w:rFonts w:ascii="Times New Roman" w:cs="Times New Roman" w:eastAsia="Times New Roman" w:hAnsi="Times New Roman"/>
                <w:sz w:val="25"/>
                <w:szCs w:val="25"/>
                <w:color w:val="0000FF"/>
                <w:w w:val="88"/>
                <w:vertAlign w:val="subscript"/>
              </w:rPr>
              <w:t>A</w:t>
            </w:r>
            <w:r>
              <w:rPr>
                <w:rFonts w:ascii="Times New Roman" w:cs="Times New Roman" w:eastAsia="Times New Roman" w:hAnsi="Times New Roman"/>
                <w:sz w:val="11"/>
                <w:szCs w:val="11"/>
                <w:color w:val="008000"/>
                <w:w w:val="88"/>
              </w:rPr>
              <w:t>(2)</w:t>
            </w: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gridSpan w:val="2"/>
            <w:vMerge w:val="restart"/>
          </w:tcPr>
          <w:p>
            <w:pPr>
              <w:jc w:val="center"/>
              <w:ind w:right="23"/>
              <w:spacing w:after="0"/>
              <w:rPr>
                <w:sz w:val="20"/>
                <w:szCs w:val="20"/>
                <w:color w:val="auto"/>
              </w:rPr>
            </w:pPr>
            <w:r>
              <w:rPr>
                <w:rFonts w:ascii="Times New Roman" w:cs="Times New Roman" w:eastAsia="Times New Roman" w:hAnsi="Times New Roman"/>
                <w:sz w:val="11"/>
                <w:szCs w:val="11"/>
                <w:color w:val="008000"/>
              </w:rPr>
              <w:t>(3)</w:t>
            </w: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9"/>
              </w:rPr>
              <w:t>Common</w:t>
            </w: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9,200</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40" w:lineRule="exact"/>
              <w:rPr>
                <w:sz w:val="20"/>
                <w:szCs w:val="20"/>
                <w:color w:val="auto"/>
              </w:rPr>
            </w:pPr>
            <w:r>
              <w:rPr>
                <w:rFonts w:ascii="Times New Roman" w:cs="Times New Roman" w:eastAsia="Times New Roman" w:hAnsi="Times New Roman"/>
                <w:sz w:val="13"/>
                <w:szCs w:val="13"/>
                <w:color w:val="0000FF"/>
              </w:rPr>
              <w:t>Option</w:t>
            </w:r>
          </w:p>
        </w:tc>
        <w:tc>
          <w:tcPr>
            <w:tcW w:w="620" w:type="dxa"/>
            <w:vAlign w:val="bottom"/>
            <w:vMerge w:val="restart"/>
          </w:tcPr>
          <w:p>
            <w:pPr>
              <w:jc w:val="center"/>
              <w:ind w:left="84"/>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8.14</w:t>
            </w:r>
          </w:p>
        </w:tc>
        <w:tc>
          <w:tcPr>
            <w:tcW w:w="140" w:type="dxa"/>
            <w:vAlign w:val="bottom"/>
          </w:tcPr>
          <w:p>
            <w:pPr>
              <w:spacing w:after="0"/>
              <w:rPr>
                <w:sz w:val="5"/>
                <w:szCs w:val="5"/>
                <w:color w:val="auto"/>
              </w:rPr>
            </w:pPr>
          </w:p>
        </w:tc>
        <w:tc>
          <w:tcPr>
            <w:tcW w:w="1060" w:type="dxa"/>
            <w:vAlign w:val="bottom"/>
            <w:vMerge w:val="restart"/>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7"/>
              </w:rPr>
              <w:t>04/20/2026</w:t>
            </w:r>
          </w:p>
        </w:tc>
        <w:tc>
          <w:tcPr>
            <w:tcW w:w="108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restart"/>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5"/>
              </w:rPr>
              <w:t>9,200</w:t>
            </w:r>
          </w:p>
        </w:tc>
        <w:tc>
          <w:tcPr>
            <w:tcW w:w="280" w:type="dxa"/>
            <w:vAlign w:val="bottom"/>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700" w:type="dxa"/>
            <w:vAlign w:val="bottom"/>
            <w:gridSpan w:val="2"/>
            <w:vMerge w:val="restart"/>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7"/>
              </w:rPr>
              <w:t>02/09/2032</w:t>
            </w:r>
          </w:p>
        </w:tc>
        <w:tc>
          <w:tcPr>
            <w:tcW w:w="66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gridSpan w:val="2"/>
            <w:vMerge w:val="restart"/>
          </w:tcPr>
          <w:p>
            <w:pPr>
              <w:jc w:val="center"/>
              <w:ind w:right="1"/>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580" w:type="dxa"/>
            <w:vAlign w:val="bottom"/>
            <w:vMerge w:val="restart"/>
          </w:tcPr>
          <w:p>
            <w:pPr>
              <w:jc w:val="center"/>
              <w:ind w:left="199"/>
              <w:spacing w:after="0" w:line="140" w:lineRule="exact"/>
              <w:rPr>
                <w:sz w:val="20"/>
                <w:szCs w:val="20"/>
                <w:color w:val="auto"/>
              </w:rPr>
            </w:pPr>
            <w:r>
              <w:rPr>
                <w:rFonts w:ascii="Times New Roman" w:cs="Times New Roman" w:eastAsia="Times New Roman" w:hAnsi="Times New Roman"/>
                <w:sz w:val="13"/>
                <w:szCs w:val="13"/>
                <w:color w:val="0000FF"/>
                <w:w w:val="95"/>
              </w:rPr>
              <w:t>9,200</w:t>
            </w:r>
          </w:p>
        </w:tc>
        <w:tc>
          <w:tcPr>
            <w:tcW w:w="280" w:type="dxa"/>
            <w:vAlign w:val="bottom"/>
          </w:tcPr>
          <w:p>
            <w:pPr>
              <w:spacing w:after="0"/>
              <w:rPr>
                <w:sz w:val="5"/>
                <w:szCs w:val="5"/>
                <w:color w:val="auto"/>
              </w:rPr>
            </w:pPr>
          </w:p>
        </w:tc>
        <w:tc>
          <w:tcPr>
            <w:tcW w:w="660" w:type="dxa"/>
            <w:vAlign w:val="bottom"/>
            <w:vMerge w:val="restart"/>
          </w:tcPr>
          <w:p>
            <w:pPr>
              <w:ind w:left="34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62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gridSpan w:val="2"/>
            <w:vMerge w:val="restart"/>
          </w:tcPr>
          <w:p>
            <w:pPr>
              <w:ind w:left="60"/>
              <w:spacing w:after="0" w:line="140" w:lineRule="exact"/>
              <w:rPr>
                <w:sz w:val="20"/>
                <w:szCs w:val="20"/>
                <w:color w:val="auto"/>
              </w:rPr>
            </w:pPr>
            <w:r>
              <w:rPr>
                <w:rFonts w:ascii="Times New Roman" w:cs="Times New Roman" w:eastAsia="Times New Roman" w:hAnsi="Times New Roman"/>
                <w:sz w:val="13"/>
                <w:szCs w:val="13"/>
                <w:color w:val="0000FF"/>
              </w:rPr>
              <w:t>(right to</w:t>
            </w: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48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680" w:type="dxa"/>
            <w:vAlign w:val="bottom"/>
            <w:gridSpan w:val="2"/>
            <w:vMerge w:val="continue"/>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480" w:type="dxa"/>
            <w:vAlign w:val="bottom"/>
          </w:tcPr>
          <w:p>
            <w:pPr>
              <w:spacing w:after="0"/>
              <w:rPr>
                <w:sz w:val="4"/>
                <w:szCs w:val="4"/>
                <w:color w:val="auto"/>
              </w:rPr>
            </w:pPr>
          </w:p>
        </w:tc>
        <w:tc>
          <w:tcPr>
            <w:tcW w:w="66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gridSpan w:val="2"/>
            <w:vMerge w:val="restart"/>
          </w:tcPr>
          <w:p>
            <w:pPr>
              <w:jc w:val="center"/>
              <w:ind w:right="316"/>
              <w:spacing w:after="0" w:line="268" w:lineRule="exact"/>
              <w:rPr>
                <w:sz w:val="20"/>
                <w:szCs w:val="20"/>
                <w:color w:val="auto"/>
              </w:rPr>
            </w:pPr>
            <w:r>
              <w:rPr>
                <w:rFonts w:ascii="Times New Roman" w:cs="Times New Roman" w:eastAsia="Times New Roman" w:hAnsi="Times New Roman"/>
                <w:sz w:val="25"/>
                <w:szCs w:val="25"/>
                <w:color w:val="0000FF"/>
                <w:w w:val="88"/>
                <w:vertAlign w:val="subscript"/>
              </w:rPr>
              <w:t>A</w:t>
            </w:r>
            <w:r>
              <w:rPr>
                <w:rFonts w:ascii="Times New Roman" w:cs="Times New Roman" w:eastAsia="Times New Roman" w:hAnsi="Times New Roman"/>
                <w:sz w:val="11"/>
                <w:szCs w:val="11"/>
                <w:color w:val="008000"/>
                <w:w w:val="88"/>
              </w:rPr>
              <w:t>(2)</w:t>
            </w: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gridSpan w:val="2"/>
            <w:vMerge w:val="restart"/>
          </w:tcPr>
          <w:p>
            <w:pPr>
              <w:jc w:val="center"/>
              <w:ind w:right="23"/>
              <w:spacing w:after="0"/>
              <w:rPr>
                <w:sz w:val="20"/>
                <w:szCs w:val="20"/>
                <w:color w:val="auto"/>
              </w:rPr>
            </w:pPr>
            <w:r>
              <w:rPr>
                <w:rFonts w:ascii="Times New Roman" w:cs="Times New Roman" w:eastAsia="Times New Roman" w:hAnsi="Times New Roman"/>
                <w:sz w:val="11"/>
                <w:szCs w:val="11"/>
                <w:color w:val="008000"/>
              </w:rPr>
              <w:t>(4)</w:t>
            </w: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9"/>
              </w:rPr>
              <w:t>Common</w:t>
            </w:r>
          </w:p>
        </w:tc>
        <w:tc>
          <w:tcPr>
            <w:tcW w:w="620" w:type="dxa"/>
            <w:vAlign w:val="bottom"/>
            <w:vMerge w:val="restart"/>
          </w:tcPr>
          <w:p>
            <w:pPr>
              <w:jc w:val="center"/>
              <w:ind w:right="7"/>
              <w:spacing w:after="0"/>
              <w:rPr>
                <w:sz w:val="20"/>
                <w:szCs w:val="20"/>
                <w:color w:val="auto"/>
              </w:rPr>
            </w:pPr>
            <w:r>
              <w:rPr>
                <w:rFonts w:ascii="Times New Roman" w:cs="Times New Roman" w:eastAsia="Times New Roman" w:hAnsi="Times New Roman"/>
                <w:sz w:val="17"/>
                <w:szCs w:val="17"/>
                <w:color w:val="0000FF"/>
                <w:w w:val="97"/>
              </w:rPr>
              <w:t>194,900</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line="128" w:lineRule="exact"/>
              <w:rPr>
                <w:sz w:val="20"/>
                <w:szCs w:val="20"/>
                <w:color w:val="auto"/>
              </w:rPr>
            </w:pPr>
            <w:r>
              <w:rPr>
                <w:rFonts w:ascii="Times New Roman" w:cs="Times New Roman" w:eastAsia="Times New Roman" w:hAnsi="Times New Roman"/>
                <w:sz w:val="13"/>
                <w:szCs w:val="13"/>
                <w:color w:val="0000FF"/>
              </w:rPr>
              <w:t>Option</w:t>
            </w:r>
          </w:p>
        </w:tc>
        <w:tc>
          <w:tcPr>
            <w:tcW w:w="620" w:type="dxa"/>
            <w:vAlign w:val="bottom"/>
          </w:tcPr>
          <w:p>
            <w:pPr>
              <w:jc w:val="center"/>
              <w:ind w:left="84"/>
              <w:spacing w:after="0" w:line="127"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6.22</w:t>
            </w:r>
          </w:p>
        </w:tc>
        <w:tc>
          <w:tcPr>
            <w:tcW w:w="140" w:type="dxa"/>
            <w:vAlign w:val="bottom"/>
          </w:tcPr>
          <w:p>
            <w:pPr>
              <w:spacing w:after="0"/>
              <w:rPr>
                <w:sz w:val="11"/>
                <w:szCs w:val="11"/>
                <w:color w:val="auto"/>
              </w:rPr>
            </w:pPr>
          </w:p>
        </w:tc>
        <w:tc>
          <w:tcPr>
            <w:tcW w:w="106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color w:val="0000FF"/>
                <w:w w:val="97"/>
              </w:rPr>
              <w:t>04/20/2026</w:t>
            </w: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66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color w:val="0000FF"/>
                <w:w w:val="99"/>
              </w:rPr>
              <w:t>194,900</w:t>
            </w:r>
          </w:p>
        </w:tc>
        <w:tc>
          <w:tcPr>
            <w:tcW w:w="280" w:type="dxa"/>
            <w:vAlign w:val="bottom"/>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700" w:type="dxa"/>
            <w:vAlign w:val="bottom"/>
            <w:gridSpan w:val="2"/>
          </w:tcPr>
          <w:p>
            <w:pPr>
              <w:jc w:val="center"/>
              <w:spacing w:after="0" w:line="128" w:lineRule="exact"/>
              <w:rPr>
                <w:sz w:val="20"/>
                <w:szCs w:val="20"/>
                <w:color w:val="auto"/>
              </w:rPr>
            </w:pPr>
            <w:r>
              <w:rPr>
                <w:rFonts w:ascii="Times New Roman" w:cs="Times New Roman" w:eastAsia="Times New Roman" w:hAnsi="Times New Roman"/>
                <w:sz w:val="13"/>
                <w:szCs w:val="13"/>
                <w:color w:val="0000FF"/>
                <w:w w:val="97"/>
              </w:rPr>
              <w:t>01/05/2033</w:t>
            </w:r>
          </w:p>
        </w:tc>
        <w:tc>
          <w:tcPr>
            <w:tcW w:w="66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gridSpan w:val="2"/>
          </w:tcPr>
          <w:p>
            <w:pPr>
              <w:jc w:val="center"/>
              <w:ind w:right="1"/>
              <w:spacing w:after="0" w:line="127" w:lineRule="exact"/>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860" w:type="dxa"/>
            <w:vAlign w:val="bottom"/>
            <w:gridSpan w:val="2"/>
          </w:tcPr>
          <w:p>
            <w:pPr>
              <w:jc w:val="center"/>
              <w:spacing w:after="0" w:line="128" w:lineRule="exact"/>
              <w:rPr>
                <w:sz w:val="20"/>
                <w:szCs w:val="20"/>
                <w:color w:val="auto"/>
              </w:rPr>
            </w:pPr>
            <w:r>
              <w:rPr>
                <w:rFonts w:ascii="Times New Roman" w:cs="Times New Roman" w:eastAsia="Times New Roman" w:hAnsi="Times New Roman"/>
                <w:sz w:val="13"/>
                <w:szCs w:val="13"/>
                <w:color w:val="0000FF"/>
                <w:w w:val="94"/>
              </w:rPr>
              <w:t>194,900</w:t>
            </w:r>
          </w:p>
        </w:tc>
        <w:tc>
          <w:tcPr>
            <w:tcW w:w="660" w:type="dxa"/>
            <w:vAlign w:val="bottom"/>
          </w:tcPr>
          <w:p>
            <w:pPr>
              <w:ind w:left="340"/>
              <w:spacing w:after="0" w:line="128"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4"/>
              </w:rPr>
              <w:t>Stock</w:t>
            </w: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gridSpan w:val="2"/>
            <w:vMerge w:val="restart"/>
          </w:tcPr>
          <w:p>
            <w:pPr>
              <w:jc w:val="center"/>
              <w:ind w:right="316"/>
              <w:spacing w:after="0" w:line="268" w:lineRule="exact"/>
              <w:rPr>
                <w:sz w:val="20"/>
                <w:szCs w:val="20"/>
                <w:color w:val="auto"/>
              </w:rPr>
            </w:pPr>
            <w:r>
              <w:rPr>
                <w:rFonts w:ascii="Times New Roman" w:cs="Times New Roman" w:eastAsia="Times New Roman" w:hAnsi="Times New Roman"/>
                <w:sz w:val="25"/>
                <w:szCs w:val="25"/>
                <w:color w:val="0000FF"/>
                <w:w w:val="88"/>
                <w:vertAlign w:val="subscript"/>
              </w:rPr>
              <w:t>A</w:t>
            </w:r>
            <w:r>
              <w:rPr>
                <w:rFonts w:ascii="Times New Roman" w:cs="Times New Roman" w:eastAsia="Times New Roman" w:hAnsi="Times New Roman"/>
                <w:sz w:val="11"/>
                <w:szCs w:val="11"/>
                <w:color w:val="008000"/>
                <w:w w:val="88"/>
              </w:rPr>
              <w:t>(2)</w:t>
            </w: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gridSpan w:val="2"/>
            <w:vMerge w:val="restart"/>
          </w:tcPr>
          <w:p>
            <w:pPr>
              <w:jc w:val="center"/>
              <w:ind w:right="23"/>
              <w:spacing w:after="0"/>
              <w:rPr>
                <w:sz w:val="20"/>
                <w:szCs w:val="20"/>
                <w:color w:val="auto"/>
              </w:rPr>
            </w:pPr>
            <w:r>
              <w:rPr>
                <w:rFonts w:ascii="Times New Roman" w:cs="Times New Roman" w:eastAsia="Times New Roman" w:hAnsi="Times New Roman"/>
                <w:sz w:val="11"/>
                <w:szCs w:val="11"/>
                <w:color w:val="008000"/>
              </w:rPr>
              <w:t>(5)</w:t>
            </w: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9"/>
              </w:rPr>
              <w:t>Common</w:t>
            </w:r>
          </w:p>
        </w:tc>
        <w:tc>
          <w:tcPr>
            <w:tcW w:w="620" w:type="dxa"/>
            <w:vAlign w:val="bottom"/>
            <w:vMerge w:val="restart"/>
          </w:tcPr>
          <w:p>
            <w:pPr>
              <w:jc w:val="center"/>
              <w:ind w:right="7"/>
              <w:spacing w:after="0"/>
              <w:rPr>
                <w:sz w:val="20"/>
                <w:szCs w:val="20"/>
                <w:color w:val="auto"/>
              </w:rPr>
            </w:pPr>
            <w:r>
              <w:rPr>
                <w:rFonts w:ascii="Times New Roman" w:cs="Times New Roman" w:eastAsia="Times New Roman" w:hAnsi="Times New Roman"/>
                <w:sz w:val="17"/>
                <w:szCs w:val="17"/>
                <w:color w:val="0000FF"/>
                <w:w w:val="97"/>
              </w:rPr>
              <w:t>379,620</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line="128" w:lineRule="exact"/>
              <w:rPr>
                <w:sz w:val="20"/>
                <w:szCs w:val="20"/>
                <w:color w:val="auto"/>
              </w:rPr>
            </w:pPr>
            <w:r>
              <w:rPr>
                <w:rFonts w:ascii="Times New Roman" w:cs="Times New Roman" w:eastAsia="Times New Roman" w:hAnsi="Times New Roman"/>
                <w:sz w:val="13"/>
                <w:szCs w:val="13"/>
                <w:color w:val="0000FF"/>
              </w:rPr>
              <w:t>Option</w:t>
            </w:r>
          </w:p>
        </w:tc>
        <w:tc>
          <w:tcPr>
            <w:tcW w:w="620" w:type="dxa"/>
            <w:vAlign w:val="bottom"/>
          </w:tcPr>
          <w:p>
            <w:pPr>
              <w:jc w:val="center"/>
              <w:ind w:left="84"/>
              <w:spacing w:after="0" w:line="127"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5.67</w:t>
            </w:r>
          </w:p>
        </w:tc>
        <w:tc>
          <w:tcPr>
            <w:tcW w:w="140" w:type="dxa"/>
            <w:vAlign w:val="bottom"/>
          </w:tcPr>
          <w:p>
            <w:pPr>
              <w:spacing w:after="0"/>
              <w:rPr>
                <w:sz w:val="11"/>
                <w:szCs w:val="11"/>
                <w:color w:val="auto"/>
              </w:rPr>
            </w:pPr>
          </w:p>
        </w:tc>
        <w:tc>
          <w:tcPr>
            <w:tcW w:w="106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color w:val="0000FF"/>
                <w:w w:val="97"/>
              </w:rPr>
              <w:t>04/20/2026</w:t>
            </w: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66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color w:val="0000FF"/>
                <w:w w:val="99"/>
              </w:rPr>
              <w:t>379,620</w:t>
            </w:r>
          </w:p>
        </w:tc>
        <w:tc>
          <w:tcPr>
            <w:tcW w:w="280" w:type="dxa"/>
            <w:vAlign w:val="bottom"/>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700" w:type="dxa"/>
            <w:vAlign w:val="bottom"/>
            <w:gridSpan w:val="2"/>
          </w:tcPr>
          <w:p>
            <w:pPr>
              <w:jc w:val="center"/>
              <w:spacing w:after="0" w:line="128" w:lineRule="exact"/>
              <w:rPr>
                <w:sz w:val="20"/>
                <w:szCs w:val="20"/>
                <w:color w:val="auto"/>
              </w:rPr>
            </w:pPr>
            <w:r>
              <w:rPr>
                <w:rFonts w:ascii="Times New Roman" w:cs="Times New Roman" w:eastAsia="Times New Roman" w:hAnsi="Times New Roman"/>
                <w:sz w:val="13"/>
                <w:szCs w:val="13"/>
                <w:color w:val="0000FF"/>
                <w:w w:val="97"/>
              </w:rPr>
              <w:t>01/02/2034</w:t>
            </w:r>
          </w:p>
        </w:tc>
        <w:tc>
          <w:tcPr>
            <w:tcW w:w="66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gridSpan w:val="2"/>
          </w:tcPr>
          <w:p>
            <w:pPr>
              <w:jc w:val="center"/>
              <w:ind w:right="1"/>
              <w:spacing w:after="0" w:line="127" w:lineRule="exact"/>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860" w:type="dxa"/>
            <w:vAlign w:val="bottom"/>
            <w:gridSpan w:val="2"/>
          </w:tcPr>
          <w:p>
            <w:pPr>
              <w:jc w:val="center"/>
              <w:spacing w:after="0" w:line="128" w:lineRule="exact"/>
              <w:rPr>
                <w:sz w:val="20"/>
                <w:szCs w:val="20"/>
                <w:color w:val="auto"/>
              </w:rPr>
            </w:pPr>
            <w:r>
              <w:rPr>
                <w:rFonts w:ascii="Times New Roman" w:cs="Times New Roman" w:eastAsia="Times New Roman" w:hAnsi="Times New Roman"/>
                <w:sz w:val="13"/>
                <w:szCs w:val="13"/>
                <w:color w:val="0000FF"/>
                <w:w w:val="94"/>
              </w:rPr>
              <w:t>379,620</w:t>
            </w:r>
          </w:p>
        </w:tc>
        <w:tc>
          <w:tcPr>
            <w:tcW w:w="660" w:type="dxa"/>
            <w:vAlign w:val="bottom"/>
          </w:tcPr>
          <w:p>
            <w:pPr>
              <w:ind w:left="340"/>
              <w:spacing w:after="0" w:line="128"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4"/>
              </w:rPr>
              <w:t>Stock</w:t>
            </w: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gridSpan w:val="2"/>
            <w:vMerge w:val="restart"/>
          </w:tcPr>
          <w:p>
            <w:pPr>
              <w:jc w:val="center"/>
              <w:ind w:right="316"/>
              <w:spacing w:after="0" w:line="268" w:lineRule="exact"/>
              <w:rPr>
                <w:sz w:val="20"/>
                <w:szCs w:val="20"/>
                <w:color w:val="auto"/>
              </w:rPr>
            </w:pPr>
            <w:r>
              <w:rPr>
                <w:rFonts w:ascii="Times New Roman" w:cs="Times New Roman" w:eastAsia="Times New Roman" w:hAnsi="Times New Roman"/>
                <w:sz w:val="25"/>
                <w:szCs w:val="25"/>
                <w:color w:val="0000FF"/>
                <w:w w:val="88"/>
                <w:vertAlign w:val="subscript"/>
              </w:rPr>
              <w:t>A</w:t>
            </w:r>
            <w:r>
              <w:rPr>
                <w:rFonts w:ascii="Times New Roman" w:cs="Times New Roman" w:eastAsia="Times New Roman" w:hAnsi="Times New Roman"/>
                <w:sz w:val="11"/>
                <w:szCs w:val="11"/>
                <w:color w:val="008000"/>
                <w:w w:val="88"/>
              </w:rPr>
              <w:t>(2)</w:t>
            </w: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gridSpan w:val="2"/>
            <w:vMerge w:val="restart"/>
          </w:tcPr>
          <w:p>
            <w:pPr>
              <w:jc w:val="center"/>
              <w:ind w:right="23"/>
              <w:spacing w:after="0"/>
              <w:rPr>
                <w:sz w:val="20"/>
                <w:szCs w:val="20"/>
                <w:color w:val="auto"/>
              </w:rPr>
            </w:pPr>
            <w:r>
              <w:rPr>
                <w:rFonts w:ascii="Times New Roman" w:cs="Times New Roman" w:eastAsia="Times New Roman" w:hAnsi="Times New Roman"/>
                <w:sz w:val="11"/>
                <w:szCs w:val="11"/>
                <w:color w:val="008000"/>
              </w:rPr>
              <w:t>(6)</w:t>
            </w: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9"/>
              </w:rPr>
              <w:t>Common</w:t>
            </w:r>
          </w:p>
        </w:tc>
        <w:tc>
          <w:tcPr>
            <w:tcW w:w="620" w:type="dxa"/>
            <w:vAlign w:val="bottom"/>
            <w:vMerge w:val="restart"/>
          </w:tcPr>
          <w:p>
            <w:pPr>
              <w:jc w:val="center"/>
              <w:ind w:right="7"/>
              <w:spacing w:after="0"/>
              <w:rPr>
                <w:sz w:val="20"/>
                <w:szCs w:val="20"/>
                <w:color w:val="auto"/>
              </w:rPr>
            </w:pPr>
            <w:r>
              <w:rPr>
                <w:rFonts w:ascii="Times New Roman" w:cs="Times New Roman" w:eastAsia="Times New Roman" w:hAnsi="Times New Roman"/>
                <w:sz w:val="17"/>
                <w:szCs w:val="17"/>
                <w:color w:val="0000FF"/>
                <w:w w:val="97"/>
              </w:rPr>
              <w:t>305,500</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line="128" w:lineRule="exact"/>
              <w:rPr>
                <w:sz w:val="20"/>
                <w:szCs w:val="20"/>
                <w:color w:val="auto"/>
              </w:rPr>
            </w:pPr>
            <w:r>
              <w:rPr>
                <w:rFonts w:ascii="Times New Roman" w:cs="Times New Roman" w:eastAsia="Times New Roman" w:hAnsi="Times New Roman"/>
                <w:sz w:val="13"/>
                <w:szCs w:val="13"/>
                <w:color w:val="0000FF"/>
              </w:rPr>
              <w:t>Option</w:t>
            </w:r>
          </w:p>
        </w:tc>
        <w:tc>
          <w:tcPr>
            <w:tcW w:w="620" w:type="dxa"/>
            <w:vAlign w:val="bottom"/>
          </w:tcPr>
          <w:p>
            <w:pPr>
              <w:jc w:val="center"/>
              <w:ind w:left="84"/>
              <w:spacing w:after="0" w:line="127"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3.97</w:t>
            </w:r>
          </w:p>
        </w:tc>
        <w:tc>
          <w:tcPr>
            <w:tcW w:w="140" w:type="dxa"/>
            <w:vAlign w:val="bottom"/>
          </w:tcPr>
          <w:p>
            <w:pPr>
              <w:spacing w:after="0"/>
              <w:rPr>
                <w:sz w:val="11"/>
                <w:szCs w:val="11"/>
                <w:color w:val="auto"/>
              </w:rPr>
            </w:pPr>
          </w:p>
        </w:tc>
        <w:tc>
          <w:tcPr>
            <w:tcW w:w="106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color w:val="0000FF"/>
                <w:w w:val="97"/>
              </w:rPr>
              <w:t>04/20/2026</w:t>
            </w: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66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color w:val="0000FF"/>
                <w:w w:val="99"/>
              </w:rPr>
              <w:t>305,500</w:t>
            </w:r>
          </w:p>
        </w:tc>
        <w:tc>
          <w:tcPr>
            <w:tcW w:w="280" w:type="dxa"/>
            <w:vAlign w:val="bottom"/>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700" w:type="dxa"/>
            <w:vAlign w:val="bottom"/>
            <w:gridSpan w:val="2"/>
          </w:tcPr>
          <w:p>
            <w:pPr>
              <w:jc w:val="center"/>
              <w:spacing w:after="0" w:line="128" w:lineRule="exact"/>
              <w:rPr>
                <w:sz w:val="20"/>
                <w:szCs w:val="20"/>
                <w:color w:val="auto"/>
              </w:rPr>
            </w:pPr>
            <w:r>
              <w:rPr>
                <w:rFonts w:ascii="Times New Roman" w:cs="Times New Roman" w:eastAsia="Times New Roman" w:hAnsi="Times New Roman"/>
                <w:sz w:val="13"/>
                <w:szCs w:val="13"/>
                <w:color w:val="0000FF"/>
                <w:w w:val="97"/>
              </w:rPr>
              <w:t>01/06/2035</w:t>
            </w:r>
          </w:p>
        </w:tc>
        <w:tc>
          <w:tcPr>
            <w:tcW w:w="66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gridSpan w:val="2"/>
          </w:tcPr>
          <w:p>
            <w:pPr>
              <w:jc w:val="center"/>
              <w:ind w:right="1"/>
              <w:spacing w:after="0" w:line="127" w:lineRule="exact"/>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860" w:type="dxa"/>
            <w:vAlign w:val="bottom"/>
            <w:gridSpan w:val="2"/>
          </w:tcPr>
          <w:p>
            <w:pPr>
              <w:jc w:val="center"/>
              <w:spacing w:after="0" w:line="128" w:lineRule="exact"/>
              <w:rPr>
                <w:sz w:val="20"/>
                <w:szCs w:val="20"/>
                <w:color w:val="auto"/>
              </w:rPr>
            </w:pPr>
            <w:r>
              <w:rPr>
                <w:rFonts w:ascii="Times New Roman" w:cs="Times New Roman" w:eastAsia="Times New Roman" w:hAnsi="Times New Roman"/>
                <w:sz w:val="13"/>
                <w:szCs w:val="13"/>
                <w:color w:val="0000FF"/>
                <w:w w:val="94"/>
              </w:rPr>
              <w:t>305,500</w:t>
            </w:r>
          </w:p>
        </w:tc>
        <w:tc>
          <w:tcPr>
            <w:tcW w:w="660" w:type="dxa"/>
            <w:vAlign w:val="bottom"/>
          </w:tcPr>
          <w:p>
            <w:pPr>
              <w:ind w:left="340"/>
              <w:spacing w:after="0" w:line="128"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4"/>
              </w:rPr>
              <w:t>Stock</w:t>
            </w: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gridSpan w:val="2"/>
            <w:vMerge w:val="restart"/>
          </w:tcPr>
          <w:p>
            <w:pPr>
              <w:jc w:val="center"/>
              <w:ind w:right="316"/>
              <w:spacing w:after="0" w:line="268" w:lineRule="exact"/>
              <w:rPr>
                <w:sz w:val="20"/>
                <w:szCs w:val="20"/>
                <w:color w:val="auto"/>
              </w:rPr>
            </w:pPr>
            <w:r>
              <w:rPr>
                <w:rFonts w:ascii="Times New Roman" w:cs="Times New Roman" w:eastAsia="Times New Roman" w:hAnsi="Times New Roman"/>
                <w:sz w:val="25"/>
                <w:szCs w:val="25"/>
                <w:color w:val="0000FF"/>
                <w:w w:val="88"/>
                <w:vertAlign w:val="subscript"/>
              </w:rPr>
              <w:t>A</w:t>
            </w:r>
            <w:r>
              <w:rPr>
                <w:rFonts w:ascii="Times New Roman" w:cs="Times New Roman" w:eastAsia="Times New Roman" w:hAnsi="Times New Roman"/>
                <w:sz w:val="11"/>
                <w:szCs w:val="11"/>
                <w:color w:val="008000"/>
                <w:w w:val="88"/>
              </w:rPr>
              <w:t>(2)</w:t>
            </w: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gridSpan w:val="2"/>
            <w:vMerge w:val="restart"/>
          </w:tcPr>
          <w:p>
            <w:pPr>
              <w:jc w:val="center"/>
              <w:ind w:right="23"/>
              <w:spacing w:after="0"/>
              <w:rPr>
                <w:sz w:val="20"/>
                <w:szCs w:val="20"/>
                <w:color w:val="auto"/>
              </w:rPr>
            </w:pPr>
            <w:r>
              <w:rPr>
                <w:rFonts w:ascii="Times New Roman" w:cs="Times New Roman" w:eastAsia="Times New Roman" w:hAnsi="Times New Roman"/>
                <w:sz w:val="11"/>
                <w:szCs w:val="11"/>
                <w:color w:val="008000"/>
              </w:rPr>
              <w:t>(7)</w:t>
            </w: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9"/>
              </w:rPr>
              <w:t>Common</w:t>
            </w:r>
          </w:p>
        </w:tc>
        <w:tc>
          <w:tcPr>
            <w:tcW w:w="620" w:type="dxa"/>
            <w:vAlign w:val="bottom"/>
            <w:vMerge w:val="restart"/>
          </w:tcPr>
          <w:p>
            <w:pPr>
              <w:jc w:val="center"/>
              <w:ind w:right="7"/>
              <w:spacing w:after="0"/>
              <w:rPr>
                <w:sz w:val="20"/>
                <w:szCs w:val="20"/>
                <w:color w:val="auto"/>
              </w:rPr>
            </w:pPr>
            <w:r>
              <w:rPr>
                <w:rFonts w:ascii="Times New Roman" w:cs="Times New Roman" w:eastAsia="Times New Roman" w:hAnsi="Times New Roman"/>
                <w:sz w:val="17"/>
                <w:szCs w:val="17"/>
                <w:color w:val="0000FF"/>
                <w:w w:val="97"/>
              </w:rPr>
              <w:t>133,400</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line="128" w:lineRule="exact"/>
              <w:rPr>
                <w:sz w:val="20"/>
                <w:szCs w:val="20"/>
                <w:color w:val="auto"/>
              </w:rPr>
            </w:pPr>
            <w:r>
              <w:rPr>
                <w:rFonts w:ascii="Times New Roman" w:cs="Times New Roman" w:eastAsia="Times New Roman" w:hAnsi="Times New Roman"/>
                <w:sz w:val="13"/>
                <w:szCs w:val="13"/>
                <w:color w:val="0000FF"/>
              </w:rPr>
              <w:t>Option</w:t>
            </w:r>
          </w:p>
        </w:tc>
        <w:tc>
          <w:tcPr>
            <w:tcW w:w="620" w:type="dxa"/>
            <w:vAlign w:val="bottom"/>
          </w:tcPr>
          <w:p>
            <w:pPr>
              <w:jc w:val="center"/>
              <w:ind w:left="104"/>
              <w:spacing w:after="0" w:line="127"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11.75</w:t>
            </w:r>
          </w:p>
        </w:tc>
        <w:tc>
          <w:tcPr>
            <w:tcW w:w="140" w:type="dxa"/>
            <w:vAlign w:val="bottom"/>
          </w:tcPr>
          <w:p>
            <w:pPr>
              <w:spacing w:after="0"/>
              <w:rPr>
                <w:sz w:val="11"/>
                <w:szCs w:val="11"/>
                <w:color w:val="auto"/>
              </w:rPr>
            </w:pPr>
          </w:p>
        </w:tc>
        <w:tc>
          <w:tcPr>
            <w:tcW w:w="106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color w:val="0000FF"/>
                <w:w w:val="97"/>
              </w:rPr>
              <w:t>04/20/2026</w:t>
            </w: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66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color w:val="0000FF"/>
                <w:w w:val="99"/>
              </w:rPr>
              <w:t>133,400</w:t>
            </w:r>
          </w:p>
        </w:tc>
        <w:tc>
          <w:tcPr>
            <w:tcW w:w="280" w:type="dxa"/>
            <w:vAlign w:val="bottom"/>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700" w:type="dxa"/>
            <w:vAlign w:val="bottom"/>
            <w:gridSpan w:val="2"/>
          </w:tcPr>
          <w:p>
            <w:pPr>
              <w:jc w:val="center"/>
              <w:spacing w:after="0" w:line="128" w:lineRule="exact"/>
              <w:rPr>
                <w:sz w:val="20"/>
                <w:szCs w:val="20"/>
                <w:color w:val="auto"/>
              </w:rPr>
            </w:pPr>
            <w:r>
              <w:rPr>
                <w:rFonts w:ascii="Times New Roman" w:cs="Times New Roman" w:eastAsia="Times New Roman" w:hAnsi="Times New Roman"/>
                <w:sz w:val="13"/>
                <w:szCs w:val="13"/>
                <w:color w:val="0000FF"/>
                <w:w w:val="97"/>
              </w:rPr>
              <w:t>01/06/2036</w:t>
            </w:r>
          </w:p>
        </w:tc>
        <w:tc>
          <w:tcPr>
            <w:tcW w:w="66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gridSpan w:val="2"/>
          </w:tcPr>
          <w:p>
            <w:pPr>
              <w:jc w:val="center"/>
              <w:ind w:right="1"/>
              <w:spacing w:after="0" w:line="127" w:lineRule="exact"/>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860" w:type="dxa"/>
            <w:vAlign w:val="bottom"/>
            <w:gridSpan w:val="2"/>
          </w:tcPr>
          <w:p>
            <w:pPr>
              <w:jc w:val="center"/>
              <w:spacing w:after="0" w:line="128" w:lineRule="exact"/>
              <w:rPr>
                <w:sz w:val="20"/>
                <w:szCs w:val="20"/>
                <w:color w:val="auto"/>
              </w:rPr>
            </w:pPr>
            <w:r>
              <w:rPr>
                <w:rFonts w:ascii="Times New Roman" w:cs="Times New Roman" w:eastAsia="Times New Roman" w:hAnsi="Times New Roman"/>
                <w:sz w:val="13"/>
                <w:szCs w:val="13"/>
                <w:color w:val="0000FF"/>
                <w:w w:val="94"/>
              </w:rPr>
              <w:t>133,400</w:t>
            </w:r>
          </w:p>
        </w:tc>
        <w:tc>
          <w:tcPr>
            <w:tcW w:w="660" w:type="dxa"/>
            <w:vAlign w:val="bottom"/>
          </w:tcPr>
          <w:p>
            <w:pPr>
              <w:ind w:left="340"/>
              <w:spacing w:after="0" w:line="128"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4"/>
              </w:rPr>
              <w:t>Stock</w:t>
            </w: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jc w:val="center"/>
              <w:ind w:left="84"/>
              <w:spacing w:after="0"/>
              <w:rPr>
                <w:sz w:val="20"/>
                <w:szCs w:val="20"/>
                <w:color w:val="auto"/>
              </w:rPr>
            </w:pPr>
            <w:r>
              <w:rPr>
                <w:rFonts w:ascii="Times New Roman" w:cs="Times New Roman" w:eastAsia="Times New Roman" w:hAnsi="Times New Roman"/>
                <w:sz w:val="11"/>
                <w:szCs w:val="11"/>
                <w:color w:val="008000"/>
                <w:w w:val="93"/>
              </w:rPr>
              <w:t>(8)</w:t>
            </w:r>
          </w:p>
        </w:tc>
        <w:tc>
          <w:tcPr>
            <w:tcW w:w="140" w:type="dxa"/>
            <w:vAlign w:val="bottom"/>
          </w:tcPr>
          <w:p>
            <w:pPr>
              <w:spacing w:after="0"/>
              <w:rPr>
                <w:sz w:val="15"/>
                <w:szCs w:val="15"/>
                <w:color w:val="auto"/>
              </w:rPr>
            </w:pP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04/20/2026</w:t>
            </w:r>
          </w:p>
        </w:tc>
        <w:tc>
          <w:tcPr>
            <w:tcW w:w="10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gridSpan w:val="2"/>
            <w:vMerge w:val="restart"/>
          </w:tcPr>
          <w:p>
            <w:pPr>
              <w:jc w:val="center"/>
              <w:ind w:right="316"/>
              <w:spacing w:after="0"/>
              <w:rPr>
                <w:sz w:val="20"/>
                <w:szCs w:val="20"/>
                <w:color w:val="auto"/>
              </w:rPr>
            </w:pPr>
            <w:r>
              <w:rPr>
                <w:rFonts w:ascii="Times New Roman" w:cs="Times New Roman" w:eastAsia="Times New Roman" w:hAnsi="Times New Roman"/>
                <w:sz w:val="25"/>
                <w:szCs w:val="25"/>
                <w:color w:val="0000FF"/>
                <w:w w:val="88"/>
                <w:vertAlign w:val="subscript"/>
              </w:rPr>
              <w:t>A</w:t>
            </w:r>
            <w:r>
              <w:rPr>
                <w:rFonts w:ascii="Times New Roman" w:cs="Times New Roman" w:eastAsia="Times New Roman" w:hAnsi="Times New Roman"/>
                <w:sz w:val="11"/>
                <w:szCs w:val="11"/>
                <w:color w:val="008000"/>
                <w:w w:val="88"/>
              </w:rPr>
              <w:t>(9)</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17,850</w:t>
            </w:r>
          </w:p>
        </w:tc>
        <w:tc>
          <w:tcPr>
            <w:tcW w:w="280" w:type="dxa"/>
            <w:vAlign w:val="bottom"/>
          </w:tcPr>
          <w:p>
            <w:pPr>
              <w:spacing w:after="0"/>
              <w:rPr>
                <w:sz w:val="15"/>
                <w:szCs w:val="15"/>
                <w:color w:val="auto"/>
              </w:rPr>
            </w:pPr>
          </w:p>
        </w:tc>
        <w:tc>
          <w:tcPr>
            <w:tcW w:w="740" w:type="dxa"/>
            <w:vAlign w:val="bottom"/>
            <w:gridSpan w:val="2"/>
            <w:vMerge w:val="restart"/>
          </w:tcPr>
          <w:p>
            <w:pPr>
              <w:jc w:val="center"/>
              <w:ind w:right="23"/>
              <w:spacing w:after="0"/>
              <w:rPr>
                <w:sz w:val="20"/>
                <w:szCs w:val="20"/>
                <w:color w:val="auto"/>
              </w:rPr>
            </w:pPr>
            <w:r>
              <w:rPr>
                <w:rFonts w:ascii="Times New Roman" w:cs="Times New Roman" w:eastAsia="Times New Roman" w:hAnsi="Times New Roman"/>
                <w:sz w:val="11"/>
                <w:szCs w:val="11"/>
                <w:color w:val="008000"/>
                <w:w w:val="97"/>
              </w:rPr>
              <w:t>(10)</w:t>
            </w:r>
          </w:p>
        </w:tc>
        <w:tc>
          <w:tcPr>
            <w:tcW w:w="220" w:type="dxa"/>
            <w:vAlign w:val="bottom"/>
          </w:tcPr>
          <w:p>
            <w:pPr>
              <w:spacing w:after="0"/>
              <w:rPr>
                <w:sz w:val="15"/>
                <w:szCs w:val="15"/>
                <w:color w:val="auto"/>
              </w:rPr>
            </w:pPr>
          </w:p>
        </w:tc>
        <w:tc>
          <w:tcPr>
            <w:tcW w:w="480" w:type="dxa"/>
            <w:vAlign w:val="bottom"/>
            <w:vMerge w:val="restart"/>
          </w:tcPr>
          <w:p>
            <w:pPr>
              <w:jc w:val="center"/>
              <w:ind w:right="205"/>
              <w:spacing w:after="0"/>
              <w:rPr>
                <w:sz w:val="20"/>
                <w:szCs w:val="20"/>
                <w:color w:val="auto"/>
              </w:rPr>
            </w:pPr>
            <w:r>
              <w:rPr>
                <w:rFonts w:ascii="Times New Roman" w:cs="Times New Roman" w:eastAsia="Times New Roman" w:hAnsi="Times New Roman"/>
                <w:sz w:val="11"/>
                <w:szCs w:val="11"/>
                <w:color w:val="008000"/>
                <w:w w:val="97"/>
              </w:rPr>
              <w:t>(10)</w:t>
            </w: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9"/>
              </w:rPr>
              <w:t>Common</w:t>
            </w: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4"/>
              </w:rPr>
              <w:t>17,850</w:t>
            </w:r>
          </w:p>
        </w:tc>
        <w:tc>
          <w:tcPr>
            <w:tcW w:w="20" w:type="dxa"/>
            <w:vAlign w:val="bottom"/>
          </w:tcPr>
          <w:p>
            <w:pPr>
              <w:spacing w:after="0"/>
              <w:rPr>
                <w:sz w:val="15"/>
                <w:szCs w:val="15"/>
                <w:color w:val="auto"/>
              </w:rPr>
            </w:pPr>
          </w:p>
        </w:tc>
        <w:tc>
          <w:tcPr>
            <w:tcW w:w="700" w:type="dxa"/>
            <w:vAlign w:val="bottom"/>
            <w:gridSpan w:val="2"/>
            <w:vMerge w:val="restart"/>
          </w:tcPr>
          <w:p>
            <w:pPr>
              <w:jc w:val="center"/>
              <w:ind w:right="1"/>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8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color w:val="0000FF"/>
              </w:rPr>
              <w:t>17,850</w:t>
            </w:r>
          </w:p>
        </w:tc>
        <w:tc>
          <w:tcPr>
            <w:tcW w:w="66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62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vMerge w:val="continue"/>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vMerge w:val="continue"/>
          </w:tcPr>
          <w:p>
            <w:pPr>
              <w:spacing w:after="0"/>
              <w:rPr>
                <w:sz w:val="11"/>
                <w:szCs w:val="11"/>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62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gridSpan w:val="2"/>
            <w:vMerge w:val="continue"/>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48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jc w:val="center"/>
              <w:ind w:left="84"/>
              <w:spacing w:after="0"/>
              <w:rPr>
                <w:sz w:val="20"/>
                <w:szCs w:val="20"/>
                <w:color w:val="auto"/>
              </w:rPr>
            </w:pPr>
            <w:r>
              <w:rPr>
                <w:rFonts w:ascii="Times New Roman" w:cs="Times New Roman" w:eastAsia="Times New Roman" w:hAnsi="Times New Roman"/>
                <w:sz w:val="11"/>
                <w:szCs w:val="11"/>
                <w:color w:val="008000"/>
                <w:w w:val="93"/>
              </w:rPr>
              <w:t>(8)</w:t>
            </w:r>
          </w:p>
        </w:tc>
        <w:tc>
          <w:tcPr>
            <w:tcW w:w="140" w:type="dxa"/>
            <w:vAlign w:val="bottom"/>
          </w:tcPr>
          <w:p>
            <w:pPr>
              <w:spacing w:after="0"/>
              <w:rPr>
                <w:sz w:val="15"/>
                <w:szCs w:val="15"/>
                <w:color w:val="auto"/>
              </w:rPr>
            </w:pP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04/20/2026</w:t>
            </w:r>
          </w:p>
        </w:tc>
        <w:tc>
          <w:tcPr>
            <w:tcW w:w="10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gridSpan w:val="2"/>
            <w:vMerge w:val="restart"/>
          </w:tcPr>
          <w:p>
            <w:pPr>
              <w:jc w:val="center"/>
              <w:ind w:right="316"/>
              <w:spacing w:after="0"/>
              <w:rPr>
                <w:sz w:val="20"/>
                <w:szCs w:val="20"/>
                <w:color w:val="auto"/>
              </w:rPr>
            </w:pPr>
            <w:r>
              <w:rPr>
                <w:rFonts w:ascii="Times New Roman" w:cs="Times New Roman" w:eastAsia="Times New Roman" w:hAnsi="Times New Roman"/>
                <w:sz w:val="25"/>
                <w:szCs w:val="25"/>
                <w:color w:val="0000FF"/>
                <w:w w:val="88"/>
                <w:vertAlign w:val="subscript"/>
              </w:rPr>
              <w:t>A</w:t>
            </w:r>
            <w:r>
              <w:rPr>
                <w:rFonts w:ascii="Times New Roman" w:cs="Times New Roman" w:eastAsia="Times New Roman" w:hAnsi="Times New Roman"/>
                <w:sz w:val="11"/>
                <w:szCs w:val="11"/>
                <w:color w:val="008000"/>
                <w:w w:val="88"/>
              </w:rPr>
              <w:t>(9)</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69,355</w:t>
            </w:r>
          </w:p>
        </w:tc>
        <w:tc>
          <w:tcPr>
            <w:tcW w:w="280" w:type="dxa"/>
            <w:vAlign w:val="bottom"/>
          </w:tcPr>
          <w:p>
            <w:pPr>
              <w:spacing w:after="0"/>
              <w:rPr>
                <w:sz w:val="15"/>
                <w:szCs w:val="15"/>
                <w:color w:val="auto"/>
              </w:rPr>
            </w:pPr>
          </w:p>
        </w:tc>
        <w:tc>
          <w:tcPr>
            <w:tcW w:w="740" w:type="dxa"/>
            <w:vAlign w:val="bottom"/>
            <w:gridSpan w:val="2"/>
            <w:vMerge w:val="restart"/>
          </w:tcPr>
          <w:p>
            <w:pPr>
              <w:jc w:val="center"/>
              <w:ind w:right="23"/>
              <w:spacing w:after="0"/>
              <w:rPr>
                <w:sz w:val="20"/>
                <w:szCs w:val="20"/>
                <w:color w:val="auto"/>
              </w:rPr>
            </w:pPr>
            <w:r>
              <w:rPr>
                <w:rFonts w:ascii="Times New Roman" w:cs="Times New Roman" w:eastAsia="Times New Roman" w:hAnsi="Times New Roman"/>
                <w:sz w:val="11"/>
                <w:szCs w:val="11"/>
                <w:color w:val="008000"/>
                <w:w w:val="97"/>
              </w:rPr>
              <w:t>(11)</w:t>
            </w:r>
          </w:p>
        </w:tc>
        <w:tc>
          <w:tcPr>
            <w:tcW w:w="220" w:type="dxa"/>
            <w:vAlign w:val="bottom"/>
          </w:tcPr>
          <w:p>
            <w:pPr>
              <w:spacing w:after="0"/>
              <w:rPr>
                <w:sz w:val="15"/>
                <w:szCs w:val="15"/>
                <w:color w:val="auto"/>
              </w:rPr>
            </w:pPr>
          </w:p>
        </w:tc>
        <w:tc>
          <w:tcPr>
            <w:tcW w:w="480" w:type="dxa"/>
            <w:vAlign w:val="bottom"/>
            <w:vMerge w:val="restart"/>
          </w:tcPr>
          <w:p>
            <w:pPr>
              <w:jc w:val="center"/>
              <w:ind w:right="205"/>
              <w:spacing w:after="0"/>
              <w:rPr>
                <w:sz w:val="20"/>
                <w:szCs w:val="20"/>
                <w:color w:val="auto"/>
              </w:rPr>
            </w:pPr>
            <w:r>
              <w:rPr>
                <w:rFonts w:ascii="Times New Roman" w:cs="Times New Roman" w:eastAsia="Times New Roman" w:hAnsi="Times New Roman"/>
                <w:sz w:val="11"/>
                <w:szCs w:val="11"/>
                <w:color w:val="008000"/>
                <w:w w:val="97"/>
              </w:rPr>
              <w:t>(11)</w:t>
            </w: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9"/>
              </w:rPr>
              <w:t>Common</w:t>
            </w: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4"/>
              </w:rPr>
              <w:t>69,355</w:t>
            </w:r>
          </w:p>
        </w:tc>
        <w:tc>
          <w:tcPr>
            <w:tcW w:w="20" w:type="dxa"/>
            <w:vAlign w:val="bottom"/>
          </w:tcPr>
          <w:p>
            <w:pPr>
              <w:spacing w:after="0"/>
              <w:rPr>
                <w:sz w:val="15"/>
                <w:szCs w:val="15"/>
                <w:color w:val="auto"/>
              </w:rPr>
            </w:pPr>
          </w:p>
        </w:tc>
        <w:tc>
          <w:tcPr>
            <w:tcW w:w="700" w:type="dxa"/>
            <w:vAlign w:val="bottom"/>
            <w:gridSpan w:val="2"/>
            <w:vMerge w:val="restart"/>
          </w:tcPr>
          <w:p>
            <w:pPr>
              <w:jc w:val="center"/>
              <w:ind w:right="1"/>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8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color w:val="0000FF"/>
              </w:rPr>
              <w:t>69,355</w:t>
            </w:r>
          </w:p>
        </w:tc>
        <w:tc>
          <w:tcPr>
            <w:tcW w:w="66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62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vMerge w:val="continue"/>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vMerge w:val="continue"/>
          </w:tcPr>
          <w:p>
            <w:pPr>
              <w:spacing w:after="0"/>
              <w:rPr>
                <w:sz w:val="11"/>
                <w:szCs w:val="11"/>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62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gridSpan w:val="2"/>
            <w:vMerge w:val="continue"/>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48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jc w:val="center"/>
              <w:ind w:left="84"/>
              <w:spacing w:after="0"/>
              <w:rPr>
                <w:sz w:val="20"/>
                <w:szCs w:val="20"/>
                <w:color w:val="auto"/>
              </w:rPr>
            </w:pPr>
            <w:r>
              <w:rPr>
                <w:rFonts w:ascii="Times New Roman" w:cs="Times New Roman" w:eastAsia="Times New Roman" w:hAnsi="Times New Roman"/>
                <w:sz w:val="11"/>
                <w:szCs w:val="11"/>
                <w:color w:val="008000"/>
                <w:w w:val="93"/>
              </w:rPr>
              <w:t>(8)</w:t>
            </w:r>
          </w:p>
        </w:tc>
        <w:tc>
          <w:tcPr>
            <w:tcW w:w="140" w:type="dxa"/>
            <w:vAlign w:val="bottom"/>
          </w:tcPr>
          <w:p>
            <w:pPr>
              <w:spacing w:after="0"/>
              <w:rPr>
                <w:sz w:val="15"/>
                <w:szCs w:val="15"/>
                <w:color w:val="auto"/>
              </w:rPr>
            </w:pP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04/20/2026</w:t>
            </w:r>
          </w:p>
        </w:tc>
        <w:tc>
          <w:tcPr>
            <w:tcW w:w="10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gridSpan w:val="2"/>
            <w:vMerge w:val="restart"/>
          </w:tcPr>
          <w:p>
            <w:pPr>
              <w:jc w:val="center"/>
              <w:ind w:right="316"/>
              <w:spacing w:after="0"/>
              <w:rPr>
                <w:sz w:val="20"/>
                <w:szCs w:val="20"/>
                <w:color w:val="auto"/>
              </w:rPr>
            </w:pPr>
            <w:r>
              <w:rPr>
                <w:rFonts w:ascii="Times New Roman" w:cs="Times New Roman" w:eastAsia="Times New Roman" w:hAnsi="Times New Roman"/>
                <w:sz w:val="25"/>
                <w:szCs w:val="25"/>
                <w:color w:val="0000FF"/>
                <w:w w:val="88"/>
                <w:vertAlign w:val="subscript"/>
              </w:rPr>
              <w:t>A</w:t>
            </w:r>
            <w:r>
              <w:rPr>
                <w:rFonts w:ascii="Times New Roman" w:cs="Times New Roman" w:eastAsia="Times New Roman" w:hAnsi="Times New Roman"/>
                <w:sz w:val="11"/>
                <w:szCs w:val="11"/>
                <w:color w:val="008000"/>
                <w:w w:val="88"/>
              </w:rPr>
              <w:t>(9)</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80,512</w:t>
            </w:r>
          </w:p>
        </w:tc>
        <w:tc>
          <w:tcPr>
            <w:tcW w:w="280" w:type="dxa"/>
            <w:vAlign w:val="bottom"/>
          </w:tcPr>
          <w:p>
            <w:pPr>
              <w:spacing w:after="0"/>
              <w:rPr>
                <w:sz w:val="15"/>
                <w:szCs w:val="15"/>
                <w:color w:val="auto"/>
              </w:rPr>
            </w:pPr>
          </w:p>
        </w:tc>
        <w:tc>
          <w:tcPr>
            <w:tcW w:w="740" w:type="dxa"/>
            <w:vAlign w:val="bottom"/>
            <w:gridSpan w:val="2"/>
            <w:vMerge w:val="restart"/>
          </w:tcPr>
          <w:p>
            <w:pPr>
              <w:jc w:val="center"/>
              <w:ind w:right="23"/>
              <w:spacing w:after="0"/>
              <w:rPr>
                <w:sz w:val="20"/>
                <w:szCs w:val="20"/>
                <w:color w:val="auto"/>
              </w:rPr>
            </w:pPr>
            <w:r>
              <w:rPr>
                <w:rFonts w:ascii="Times New Roman" w:cs="Times New Roman" w:eastAsia="Times New Roman" w:hAnsi="Times New Roman"/>
                <w:sz w:val="11"/>
                <w:szCs w:val="11"/>
                <w:color w:val="008000"/>
                <w:w w:val="97"/>
              </w:rPr>
              <w:t>(12)</w:t>
            </w:r>
          </w:p>
        </w:tc>
        <w:tc>
          <w:tcPr>
            <w:tcW w:w="220" w:type="dxa"/>
            <w:vAlign w:val="bottom"/>
          </w:tcPr>
          <w:p>
            <w:pPr>
              <w:spacing w:after="0"/>
              <w:rPr>
                <w:sz w:val="15"/>
                <w:szCs w:val="15"/>
                <w:color w:val="auto"/>
              </w:rPr>
            </w:pPr>
          </w:p>
        </w:tc>
        <w:tc>
          <w:tcPr>
            <w:tcW w:w="480" w:type="dxa"/>
            <w:vAlign w:val="bottom"/>
            <w:vMerge w:val="restart"/>
          </w:tcPr>
          <w:p>
            <w:pPr>
              <w:jc w:val="center"/>
              <w:ind w:right="205"/>
              <w:spacing w:after="0"/>
              <w:rPr>
                <w:sz w:val="20"/>
                <w:szCs w:val="20"/>
                <w:color w:val="auto"/>
              </w:rPr>
            </w:pPr>
            <w:r>
              <w:rPr>
                <w:rFonts w:ascii="Times New Roman" w:cs="Times New Roman" w:eastAsia="Times New Roman" w:hAnsi="Times New Roman"/>
                <w:sz w:val="11"/>
                <w:szCs w:val="11"/>
                <w:color w:val="008000"/>
                <w:w w:val="97"/>
              </w:rPr>
              <w:t>(12)</w:t>
            </w: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9"/>
              </w:rPr>
              <w:t>Common</w:t>
            </w: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4"/>
              </w:rPr>
              <w:t>80,512</w:t>
            </w:r>
          </w:p>
        </w:tc>
        <w:tc>
          <w:tcPr>
            <w:tcW w:w="20" w:type="dxa"/>
            <w:vAlign w:val="bottom"/>
          </w:tcPr>
          <w:p>
            <w:pPr>
              <w:spacing w:after="0"/>
              <w:rPr>
                <w:sz w:val="15"/>
                <w:szCs w:val="15"/>
                <w:color w:val="auto"/>
              </w:rPr>
            </w:pPr>
          </w:p>
        </w:tc>
        <w:tc>
          <w:tcPr>
            <w:tcW w:w="700" w:type="dxa"/>
            <w:vAlign w:val="bottom"/>
            <w:gridSpan w:val="2"/>
            <w:vMerge w:val="restart"/>
          </w:tcPr>
          <w:p>
            <w:pPr>
              <w:jc w:val="center"/>
              <w:ind w:right="1"/>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8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color w:val="0000FF"/>
              </w:rPr>
              <w:t>80,512</w:t>
            </w:r>
          </w:p>
        </w:tc>
        <w:tc>
          <w:tcPr>
            <w:tcW w:w="66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62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vMerge w:val="continue"/>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vMerge w:val="continue"/>
          </w:tcPr>
          <w:p>
            <w:pPr>
              <w:spacing w:after="0"/>
              <w:rPr>
                <w:sz w:val="11"/>
                <w:szCs w:val="11"/>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62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gridSpan w:val="2"/>
            <w:vMerge w:val="continue"/>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48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Borders>
              <w:bottom w:val="single" w:sz="8" w:color="808080"/>
            </w:tcBorders>
          </w:tcPr>
          <w:p>
            <w:pPr>
              <w:spacing w:after="0"/>
              <w:rPr>
                <w:sz w:val="3"/>
                <w:szCs w:val="3"/>
                <w:color w:val="auto"/>
              </w:rPr>
            </w:pPr>
          </w:p>
        </w:tc>
        <w:tc>
          <w:tcPr>
            <w:tcW w:w="60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140" w:type="dxa"/>
            <w:vAlign w:val="bottom"/>
            <w:tcBorders>
              <w:bottom w:val="single" w:sz="8" w:color="808080"/>
            </w:tcBorders>
          </w:tcPr>
          <w:p>
            <w:pPr>
              <w:spacing w:after="0"/>
              <w:rPr>
                <w:sz w:val="3"/>
                <w:szCs w:val="3"/>
                <w:color w:val="auto"/>
              </w:rPr>
            </w:pPr>
          </w:p>
        </w:tc>
        <w:tc>
          <w:tcPr>
            <w:tcW w:w="1060" w:type="dxa"/>
            <w:vAlign w:val="bottom"/>
            <w:tcBorders>
              <w:bottom w:val="single" w:sz="8" w:color="808080"/>
            </w:tcBorders>
          </w:tcPr>
          <w:p>
            <w:pPr>
              <w:spacing w:after="0"/>
              <w:rPr>
                <w:sz w:val="3"/>
                <w:szCs w:val="3"/>
                <w:color w:val="auto"/>
              </w:rPr>
            </w:pPr>
          </w:p>
        </w:tc>
        <w:tc>
          <w:tcPr>
            <w:tcW w:w="1080" w:type="dxa"/>
            <w:vAlign w:val="bottom"/>
            <w:tcBorders>
              <w:bottom w:val="single" w:sz="8" w:color="808080"/>
            </w:tcBorders>
          </w:tcPr>
          <w:p>
            <w:pPr>
              <w:spacing w:after="0"/>
              <w:rPr>
                <w:sz w:val="3"/>
                <w:szCs w:val="3"/>
                <w:color w:val="auto"/>
              </w:rPr>
            </w:pPr>
          </w:p>
        </w:tc>
        <w:tc>
          <w:tcPr>
            <w:tcW w:w="40" w:type="dxa"/>
            <w:vAlign w:val="bottom"/>
            <w:tcBorders>
              <w:bottom w:val="single" w:sz="8" w:color="808080"/>
            </w:tcBorders>
          </w:tcPr>
          <w:p>
            <w:pPr>
              <w:spacing w:after="0"/>
              <w:rPr>
                <w:sz w:val="3"/>
                <w:szCs w:val="3"/>
                <w:color w:val="auto"/>
              </w:rPr>
            </w:pPr>
          </w:p>
        </w:tc>
        <w:tc>
          <w:tcPr>
            <w:tcW w:w="120" w:type="dxa"/>
            <w:vAlign w:val="bottom"/>
            <w:tcBorders>
              <w:bottom w:val="single" w:sz="8" w:color="808080"/>
            </w:tcBorders>
          </w:tcPr>
          <w:p>
            <w:pPr>
              <w:spacing w:after="0"/>
              <w:rPr>
                <w:sz w:val="3"/>
                <w:szCs w:val="3"/>
                <w:color w:val="auto"/>
              </w:rPr>
            </w:pPr>
          </w:p>
        </w:tc>
        <w:tc>
          <w:tcPr>
            <w:tcW w:w="600" w:type="dxa"/>
            <w:vAlign w:val="bottom"/>
            <w:tcBorders>
              <w:bottom w:val="single" w:sz="8" w:color="808080"/>
            </w:tcBorders>
          </w:tcPr>
          <w:p>
            <w:pPr>
              <w:spacing w:after="0"/>
              <w:rPr>
                <w:sz w:val="3"/>
                <w:szCs w:val="3"/>
                <w:color w:val="auto"/>
              </w:rPr>
            </w:pPr>
          </w:p>
        </w:tc>
        <w:tc>
          <w:tcPr>
            <w:tcW w:w="660" w:type="dxa"/>
            <w:vAlign w:val="bottom"/>
            <w:tcBorders>
              <w:bottom w:val="single" w:sz="8" w:color="808080"/>
            </w:tcBorders>
          </w:tcPr>
          <w:p>
            <w:pPr>
              <w:spacing w:after="0"/>
              <w:rPr>
                <w:sz w:val="3"/>
                <w:szCs w:val="3"/>
                <w:color w:val="auto"/>
              </w:rPr>
            </w:pPr>
          </w:p>
        </w:tc>
        <w:tc>
          <w:tcPr>
            <w:tcW w:w="280" w:type="dxa"/>
            <w:vAlign w:val="bottom"/>
            <w:tcBorders>
              <w:bottom w:val="single" w:sz="8" w:color="808080"/>
            </w:tcBorders>
          </w:tcPr>
          <w:p>
            <w:pPr>
              <w:spacing w:after="0"/>
              <w:rPr>
                <w:sz w:val="3"/>
                <w:szCs w:val="3"/>
                <w:color w:val="auto"/>
              </w:rPr>
            </w:pPr>
          </w:p>
        </w:tc>
        <w:tc>
          <w:tcPr>
            <w:tcW w:w="140" w:type="dxa"/>
            <w:vAlign w:val="bottom"/>
            <w:tcBorders>
              <w:bottom w:val="single" w:sz="8" w:color="808080"/>
            </w:tcBorders>
          </w:tcPr>
          <w:p>
            <w:pPr>
              <w:spacing w:after="0"/>
              <w:rPr>
                <w:sz w:val="3"/>
                <w:szCs w:val="3"/>
                <w:color w:val="auto"/>
              </w:rPr>
            </w:pPr>
          </w:p>
        </w:tc>
        <w:tc>
          <w:tcPr>
            <w:tcW w:w="600" w:type="dxa"/>
            <w:vAlign w:val="bottom"/>
            <w:tcBorders>
              <w:bottom w:val="single" w:sz="8" w:color="808080"/>
            </w:tcBorders>
          </w:tcPr>
          <w:p>
            <w:pPr>
              <w:spacing w:after="0"/>
              <w:rPr>
                <w:sz w:val="3"/>
                <w:szCs w:val="3"/>
                <w:color w:val="auto"/>
              </w:rPr>
            </w:pPr>
          </w:p>
        </w:tc>
        <w:tc>
          <w:tcPr>
            <w:tcW w:w="220" w:type="dxa"/>
            <w:vAlign w:val="bottom"/>
            <w:tcBorders>
              <w:bottom w:val="single" w:sz="8" w:color="808080"/>
            </w:tcBorders>
          </w:tcPr>
          <w:p>
            <w:pPr>
              <w:spacing w:after="0"/>
              <w:rPr>
                <w:sz w:val="3"/>
                <w:szCs w:val="3"/>
                <w:color w:val="auto"/>
              </w:rPr>
            </w:pPr>
          </w:p>
        </w:tc>
        <w:tc>
          <w:tcPr>
            <w:tcW w:w="480" w:type="dxa"/>
            <w:vAlign w:val="bottom"/>
            <w:tcBorders>
              <w:bottom w:val="single" w:sz="8" w:color="808080"/>
            </w:tcBorders>
          </w:tcPr>
          <w:p>
            <w:pPr>
              <w:spacing w:after="0"/>
              <w:rPr>
                <w:sz w:val="3"/>
                <w:szCs w:val="3"/>
                <w:color w:val="auto"/>
              </w:rPr>
            </w:pPr>
          </w:p>
        </w:tc>
        <w:tc>
          <w:tcPr>
            <w:tcW w:w="66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20" w:type="dxa"/>
            <w:vAlign w:val="bottom"/>
            <w:tcBorders>
              <w:bottom w:val="single" w:sz="8" w:color="808080"/>
            </w:tcBorders>
          </w:tcPr>
          <w:p>
            <w:pPr>
              <w:spacing w:after="0"/>
              <w:rPr>
                <w:sz w:val="3"/>
                <w:szCs w:val="3"/>
                <w:color w:val="auto"/>
              </w:rPr>
            </w:pPr>
          </w:p>
        </w:tc>
        <w:tc>
          <w:tcPr>
            <w:tcW w:w="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580" w:type="dxa"/>
            <w:vAlign w:val="bottom"/>
            <w:tcBorders>
              <w:bottom w:val="single" w:sz="8" w:color="808080"/>
            </w:tcBorders>
          </w:tcPr>
          <w:p>
            <w:pPr>
              <w:spacing w:after="0"/>
              <w:rPr>
                <w:sz w:val="3"/>
                <w:szCs w:val="3"/>
                <w:color w:val="auto"/>
              </w:rPr>
            </w:pPr>
          </w:p>
        </w:tc>
        <w:tc>
          <w:tcPr>
            <w:tcW w:w="280" w:type="dxa"/>
            <w:vAlign w:val="bottom"/>
            <w:tcBorders>
              <w:bottom w:val="single" w:sz="8" w:color="808080"/>
            </w:tcBorders>
          </w:tcPr>
          <w:p>
            <w:pPr>
              <w:spacing w:after="0"/>
              <w:rPr>
                <w:sz w:val="3"/>
                <w:szCs w:val="3"/>
                <w:color w:val="auto"/>
              </w:rPr>
            </w:pPr>
          </w:p>
        </w:tc>
        <w:tc>
          <w:tcPr>
            <w:tcW w:w="660" w:type="dxa"/>
            <w:vAlign w:val="bottom"/>
            <w:tcBorders>
              <w:bottom w:val="single" w:sz="8" w:color="808080"/>
            </w:tcBorders>
          </w:tcPr>
          <w:p>
            <w:pPr>
              <w:spacing w:after="0"/>
              <w:rPr>
                <w:sz w:val="3"/>
                <w:szCs w:val="3"/>
                <w:color w:val="auto"/>
              </w:rPr>
            </w:pPr>
          </w:p>
        </w:tc>
        <w:tc>
          <w:tcPr>
            <w:tcW w:w="700" w:type="dxa"/>
            <w:vAlign w:val="bottom"/>
            <w:tcBorders>
              <w:bottom w:val="single" w:sz="8" w:color="808080"/>
            </w:tcBorders>
          </w:tcPr>
          <w:p>
            <w:pPr>
              <w:spacing w:after="0"/>
              <w:rPr>
                <w:sz w:val="3"/>
                <w:szCs w:val="3"/>
                <w:color w:val="auto"/>
              </w:rPr>
            </w:pPr>
          </w:p>
        </w:tc>
        <w:tc>
          <w:tcPr>
            <w:tcW w:w="20" w:type="dxa"/>
            <w:vAlign w:val="bottom"/>
            <w:tcBorders>
              <w:bottom w:val="single" w:sz="8" w:color="808080"/>
            </w:tcBorders>
          </w:tcPr>
          <w:p>
            <w:pPr>
              <w:spacing w:after="0"/>
              <w:rPr>
                <w:sz w:val="3"/>
                <w:szCs w:val="3"/>
                <w:color w:val="auto"/>
              </w:rPr>
            </w:pPr>
          </w:p>
        </w:tc>
        <w:tc>
          <w:tcPr>
            <w:tcW w:w="8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-5843270</wp:posOffset>
            </wp:positionV>
            <wp:extent cx="28575" cy="60375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6037580"/>
                    </a:xfrm>
                    <a:prstGeom prst="rect">
                      <a:avLst/>
                    </a:prstGeom>
                    <a:noFill/>
                  </pic:spPr>
                </pic:pic>
              </a:graphicData>
            </a:graphic>
          </wp:anchor>
        </w:drawing>
      </w:r>
    </w:p>
    <w:p>
      <w:pPr>
        <w:sectPr>
          <w:pgSz w:w="11900" w:h="16838" w:orient="portrait"/>
          <w:cols w:equalWidth="0" w:num="1">
            <w:col w:w="11080"/>
          </w:cols>
          <w:pgMar w:left="460" w:top="216" w:right="359" w:bottom="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280670</wp:posOffset>
            </wp:positionH>
            <wp:positionV relativeFrom="page">
              <wp:posOffset>88900</wp:posOffset>
            </wp:positionV>
            <wp:extent cx="7047230" cy="165227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47230" cy="1652270"/>
                    </a:xfrm>
                    <a:prstGeom prst="rect">
                      <a:avLst/>
                    </a:prstGeom>
                    <a:noFill/>
                  </pic:spPr>
                </pic:pic>
              </a:graphicData>
            </a:graphic>
          </wp:anchor>
        </w:drawing>
        <w:t>Table II - Derivative Securities Acquired, Disposed of, or Beneficially Owned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220" w:type="dxa"/>
            <w:vAlign w:val="bottom"/>
          </w:tcPr>
          <w:p>
            <w:pPr>
              <w:spacing w:after="0"/>
              <w:rPr>
                <w:sz w:val="11"/>
                <w:szCs w:val="11"/>
                <w:color w:val="auto"/>
              </w:rPr>
            </w:pP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Expiration Date</w:t>
            </w: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220" w:type="dxa"/>
            <w:vAlign w:val="bottom"/>
          </w:tcPr>
          <w:p>
            <w:pPr>
              <w:spacing w:after="0"/>
              <w:rPr>
                <w:sz w:val="11"/>
                <w:szCs w:val="11"/>
                <w:color w:val="auto"/>
              </w:rPr>
            </w:pP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 (A)</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or 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Owned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 (Instr.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3, 4 and 5)</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Expiration</w:t>
            </w: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220" w:type="dxa"/>
            <w:vAlign w:val="bottom"/>
          </w:tcPr>
          <w:p>
            <w:pPr>
              <w:spacing w:after="0"/>
              <w:rPr>
                <w:sz w:val="20"/>
                <w:szCs w:val="20"/>
                <w:color w:val="auto"/>
              </w:rPr>
            </w:pPr>
            <w:r>
              <w:rPr>
                <w:rFonts w:ascii="Arial" w:cs="Arial" w:eastAsia="Arial" w:hAnsi="Arial"/>
                <w:sz w:val="11"/>
                <w:szCs w:val="11"/>
                <w:b w:val="1"/>
                <w:bCs w:val="1"/>
                <w:color w:val="auto"/>
              </w:rPr>
              <w:t>(D)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620" w:type="dxa"/>
            <w:vAlign w:val="bottom"/>
          </w:tcPr>
          <w:p>
            <w:pPr>
              <w:spacing w:after="0"/>
              <w:rPr>
                <w:sz w:val="20"/>
                <w:szCs w:val="20"/>
                <w:color w:val="auto"/>
              </w:rPr>
            </w:pPr>
            <w:r>
              <w:rPr>
                <w:rFonts w:ascii="Arial" w:cs="Arial" w:eastAsia="Arial" w:hAnsi="Arial"/>
                <w:sz w:val="11"/>
                <w:szCs w:val="11"/>
                <w:b w:val="1"/>
                <w:bCs w:val="1"/>
                <w:color w:val="auto"/>
              </w:rPr>
              <w:t>of 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(8)</w:t>
            </w:r>
          </w:p>
        </w:tc>
        <w:tc>
          <w:tcPr>
            <w:tcW w:w="1060" w:type="dxa"/>
            <w:vAlign w:val="bottom"/>
            <w:vMerge w:val="restart"/>
          </w:tcPr>
          <w:p>
            <w:pPr>
              <w:jc w:val="right"/>
              <w:ind w:right="181"/>
              <w:spacing w:after="0"/>
              <w:rPr>
                <w:sz w:val="20"/>
                <w:szCs w:val="20"/>
                <w:color w:val="auto"/>
              </w:rPr>
            </w:pPr>
            <w:r>
              <w:rPr>
                <w:rFonts w:ascii="Times New Roman" w:cs="Times New Roman" w:eastAsia="Times New Roman" w:hAnsi="Times New Roman"/>
                <w:sz w:val="13"/>
                <w:szCs w:val="13"/>
                <w:color w:val="0000FF"/>
              </w:rPr>
              <w:t>04/20/2026</w:t>
            </w:r>
          </w:p>
        </w:tc>
        <w:tc>
          <w:tcPr>
            <w:tcW w:w="1080" w:type="dxa"/>
            <w:vAlign w:val="bottom"/>
          </w:tcPr>
          <w:p>
            <w:pPr>
              <w:spacing w:after="0"/>
              <w:rPr>
                <w:sz w:val="15"/>
                <w:szCs w:val="15"/>
                <w:color w:val="auto"/>
              </w:rPr>
            </w:pPr>
          </w:p>
        </w:tc>
        <w:tc>
          <w:tcPr>
            <w:tcW w:w="780" w:type="dxa"/>
            <w:vAlign w:val="bottom"/>
            <w:vMerge w:val="restart"/>
          </w:tcPr>
          <w:p>
            <w:pPr>
              <w:ind w:left="100"/>
              <w:spacing w:after="0"/>
              <w:rPr>
                <w:sz w:val="20"/>
                <w:szCs w:val="20"/>
                <w:color w:val="auto"/>
              </w:rPr>
            </w:pPr>
            <w:r>
              <w:rPr>
                <w:rFonts w:ascii="Times New Roman" w:cs="Times New Roman" w:eastAsia="Times New Roman" w:hAnsi="Times New Roman"/>
                <w:sz w:val="25"/>
                <w:szCs w:val="25"/>
                <w:color w:val="0000FF"/>
                <w:vertAlign w:val="subscript"/>
              </w:rPr>
              <w:t>A</w:t>
            </w:r>
            <w:r>
              <w:rPr>
                <w:rFonts w:ascii="Times New Roman" w:cs="Times New Roman" w:eastAsia="Times New Roman" w:hAnsi="Times New Roman"/>
                <w:sz w:val="11"/>
                <w:szCs w:val="11"/>
                <w:color w:val="008000"/>
              </w:rPr>
              <w:t>(9)</w:t>
            </w:r>
          </w:p>
        </w:tc>
        <w:tc>
          <w:tcPr>
            <w:tcW w:w="64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98,600</w:t>
            </w:r>
          </w:p>
        </w:tc>
        <w:tc>
          <w:tcPr>
            <w:tcW w:w="220" w:type="dxa"/>
            <w:vAlign w:val="bottom"/>
          </w:tcPr>
          <w:p>
            <w:pPr>
              <w:spacing w:after="0"/>
              <w:rPr>
                <w:sz w:val="15"/>
                <w:szCs w:val="15"/>
                <w:color w:val="auto"/>
              </w:rPr>
            </w:pPr>
          </w:p>
        </w:tc>
        <w:tc>
          <w:tcPr>
            <w:tcW w:w="780" w:type="dxa"/>
            <w:vAlign w:val="bottom"/>
            <w:vMerge w:val="restart"/>
          </w:tcPr>
          <w:p>
            <w:pPr>
              <w:ind w:left="300"/>
              <w:spacing w:after="0"/>
              <w:rPr>
                <w:sz w:val="20"/>
                <w:szCs w:val="20"/>
                <w:color w:val="auto"/>
              </w:rPr>
            </w:pPr>
            <w:r>
              <w:rPr>
                <w:rFonts w:ascii="Times New Roman" w:cs="Times New Roman" w:eastAsia="Times New Roman" w:hAnsi="Times New Roman"/>
                <w:sz w:val="11"/>
                <w:szCs w:val="11"/>
                <w:color w:val="008000"/>
              </w:rPr>
              <w:t>(13)</w:t>
            </w:r>
          </w:p>
        </w:tc>
        <w:tc>
          <w:tcPr>
            <w:tcW w:w="700" w:type="dxa"/>
            <w:vAlign w:val="bottom"/>
            <w:vMerge w:val="restart"/>
          </w:tcPr>
          <w:p>
            <w:pPr>
              <w:jc w:val="right"/>
              <w:ind w:right="204"/>
              <w:spacing w:after="0"/>
              <w:rPr>
                <w:sz w:val="20"/>
                <w:szCs w:val="20"/>
                <w:color w:val="auto"/>
              </w:rPr>
            </w:pPr>
            <w:r>
              <w:rPr>
                <w:rFonts w:ascii="Times New Roman" w:cs="Times New Roman" w:eastAsia="Times New Roman" w:hAnsi="Times New Roman"/>
                <w:sz w:val="11"/>
                <w:szCs w:val="11"/>
                <w:color w:val="008000"/>
              </w:rPr>
              <w:t>(13)</w:t>
            </w: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98,600</w:t>
            </w:r>
          </w:p>
        </w:tc>
        <w:tc>
          <w:tcPr>
            <w:tcW w:w="680" w:type="dxa"/>
            <w:vAlign w:val="bottom"/>
            <w:vMerge w:val="restart"/>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920" w:type="dxa"/>
            <w:vAlign w:val="bottom"/>
            <w:vMerge w:val="restart"/>
          </w:tcPr>
          <w:p>
            <w:pPr>
              <w:ind w:left="280"/>
              <w:spacing w:after="0"/>
              <w:rPr>
                <w:sz w:val="20"/>
                <w:szCs w:val="20"/>
                <w:color w:val="auto"/>
              </w:rPr>
            </w:pPr>
            <w:r>
              <w:rPr>
                <w:rFonts w:ascii="Times New Roman" w:cs="Times New Roman" w:eastAsia="Times New Roman" w:hAnsi="Times New Roman"/>
                <w:sz w:val="13"/>
                <w:szCs w:val="13"/>
                <w:color w:val="0000FF"/>
              </w:rPr>
              <w:t>98,600</w:t>
            </w:r>
          </w:p>
        </w:tc>
        <w:tc>
          <w:tcPr>
            <w:tcW w:w="72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760" w:type="dxa"/>
            <w:vAlign w:val="bottom"/>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68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68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89"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0"/>
          <w:szCs w:val="20"/>
          <w:color w:val="auto"/>
        </w:rPr>
      </w:pPr>
    </w:p>
    <w:p>
      <w:pPr>
        <w:ind w:left="140" w:hanging="120"/>
        <w:spacing w:after="0"/>
        <w:tabs>
          <w:tab w:leader="none" w:pos="1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Consists of shares of common stock received in connection with the spin-off of First Tracks Biotherapeutics, Inc. ("First Tracks") from AnaptysBio, Inc. ("AnaptysBio").</w:t>
      </w:r>
    </w:p>
    <w:p>
      <w:pPr>
        <w:spacing w:after="0" w:line="41" w:lineRule="exact"/>
        <w:rPr>
          <w:rFonts w:ascii="Times New Roman" w:cs="Times New Roman" w:eastAsia="Times New Roman" w:hAnsi="Times New Roman"/>
          <w:sz w:val="13"/>
          <w:szCs w:val="13"/>
          <w:color w:val="008000"/>
        </w:rPr>
      </w:pPr>
    </w:p>
    <w:p>
      <w:pPr>
        <w:ind w:left="20" w:right="240"/>
        <w:spacing w:after="0" w:line="234" w:lineRule="auto"/>
        <w:tabs>
          <w:tab w:leader="none" w:pos="14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Effective as of a pro rata distribution by AnaptysBio to holders of its shares of common stock pursuant to the Separation and Distribution Agreement dated as of April 20, 2026, by and between AnaptysBio and First Tracks (the "Separation Agreement"), each outstanding option to acquire AnaptysBio shares of common stock was adjusted so that such option became an option to acquire First Tracks shares of common stock and an option to acquire AnaptysBio shares of common stock. As a result, the Reporting Person acquired options to acquire First Tracks shares of common stock in an amount determined in accordance with the Separation Agreement.</w:t>
      </w:r>
    </w:p>
    <w:p>
      <w:pPr>
        <w:spacing w:after="0" w:line="27" w:lineRule="exact"/>
        <w:rPr>
          <w:rFonts w:ascii="Times New Roman" w:cs="Times New Roman" w:eastAsia="Times New Roman" w:hAnsi="Times New Roman"/>
          <w:sz w:val="13"/>
          <w:szCs w:val="13"/>
          <w:color w:val="008000"/>
        </w:rPr>
      </w:pPr>
    </w:p>
    <w:p>
      <w:pPr>
        <w:ind w:left="140" w:hanging="120"/>
        <w:spacing w:after="0"/>
        <w:tabs>
          <w:tab w:leader="none" w:pos="1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stock option is fully vested and exercisable.</w:t>
      </w:r>
    </w:p>
    <w:p>
      <w:pPr>
        <w:spacing w:after="0" w:line="41" w:lineRule="exact"/>
        <w:rPr>
          <w:rFonts w:ascii="Times New Roman" w:cs="Times New Roman" w:eastAsia="Times New Roman" w:hAnsi="Times New Roman"/>
          <w:sz w:val="13"/>
          <w:szCs w:val="13"/>
          <w:color w:val="008000"/>
        </w:rPr>
      </w:pPr>
    </w:p>
    <w:p>
      <w:pPr>
        <w:ind w:left="20" w:right="340"/>
        <w:spacing w:after="0" w:line="250" w:lineRule="auto"/>
        <w:tabs>
          <w:tab w:leader="none" w:pos="14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stock option vests as to 25% of the total shares on January 6, 2024, and thereafter vests as to 1/48 of the total shares monthly until fully vested, subject to the Reporting Person's provision of service to the Issuer on each vesting date.</w:t>
      </w:r>
    </w:p>
    <w:p>
      <w:pPr>
        <w:spacing w:after="0" w:line="19" w:lineRule="exact"/>
        <w:rPr>
          <w:rFonts w:ascii="Times New Roman" w:cs="Times New Roman" w:eastAsia="Times New Roman" w:hAnsi="Times New Roman"/>
          <w:sz w:val="13"/>
          <w:szCs w:val="13"/>
          <w:color w:val="008000"/>
        </w:rPr>
      </w:pPr>
    </w:p>
    <w:p>
      <w:pPr>
        <w:ind w:left="20" w:right="340"/>
        <w:spacing w:after="0" w:line="250" w:lineRule="auto"/>
        <w:tabs>
          <w:tab w:leader="none" w:pos="14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stock option vests as to 25% of the total shares on January 3, 2025, and thereafter vests as to 1/48 of the total shares monthly until fully vested, subject to the Reporting Person's provision of service to the Issuer on each vesting date.</w:t>
      </w:r>
    </w:p>
    <w:p>
      <w:pPr>
        <w:spacing w:after="0" w:line="19" w:lineRule="exact"/>
        <w:rPr>
          <w:rFonts w:ascii="Times New Roman" w:cs="Times New Roman" w:eastAsia="Times New Roman" w:hAnsi="Times New Roman"/>
          <w:sz w:val="13"/>
          <w:szCs w:val="13"/>
          <w:color w:val="008000"/>
        </w:rPr>
      </w:pPr>
    </w:p>
    <w:p>
      <w:pPr>
        <w:ind w:left="20" w:right="340"/>
        <w:spacing w:after="0" w:line="250" w:lineRule="auto"/>
        <w:tabs>
          <w:tab w:leader="none" w:pos="14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stock option vests as to 25% of the total shares on January 7, 2026, and thereafter vests as to 1/48 of the total shares monthly until fully vested, subject to the Reporting Person's provision of service to the Issuer on each vesting date.</w:t>
      </w:r>
    </w:p>
    <w:p>
      <w:pPr>
        <w:spacing w:after="0" w:line="19" w:lineRule="exact"/>
        <w:rPr>
          <w:rFonts w:ascii="Times New Roman" w:cs="Times New Roman" w:eastAsia="Times New Roman" w:hAnsi="Times New Roman"/>
          <w:sz w:val="13"/>
          <w:szCs w:val="13"/>
          <w:color w:val="008000"/>
        </w:rPr>
      </w:pPr>
    </w:p>
    <w:p>
      <w:pPr>
        <w:ind w:left="20" w:right="340"/>
        <w:spacing w:after="0" w:line="250" w:lineRule="auto"/>
        <w:tabs>
          <w:tab w:leader="none" w:pos="14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stock option vests as to 25% of the total shares on January 6, 2027, and thereafter vests as to 1/48 of the total shares monthly until fully vested, subject to the Reporting Person's provision of service to the Issuer on each vesting date.</w:t>
      </w:r>
    </w:p>
    <w:p>
      <w:pPr>
        <w:spacing w:after="0" w:line="19" w:lineRule="exact"/>
        <w:rPr>
          <w:rFonts w:ascii="Times New Roman" w:cs="Times New Roman" w:eastAsia="Times New Roman" w:hAnsi="Times New Roman"/>
          <w:sz w:val="13"/>
          <w:szCs w:val="13"/>
          <w:color w:val="008000"/>
        </w:rPr>
      </w:pPr>
    </w:p>
    <w:p>
      <w:pPr>
        <w:ind w:left="140" w:hanging="120"/>
        <w:spacing w:after="0"/>
        <w:tabs>
          <w:tab w:leader="none" w:pos="1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a contingent right to receive one share of the Issuer's common stock.</w:t>
      </w:r>
    </w:p>
    <w:p>
      <w:pPr>
        <w:spacing w:after="0" w:line="41" w:lineRule="exact"/>
        <w:rPr>
          <w:rFonts w:ascii="Times New Roman" w:cs="Times New Roman" w:eastAsia="Times New Roman" w:hAnsi="Times New Roman"/>
          <w:sz w:val="13"/>
          <w:szCs w:val="13"/>
          <w:color w:val="008000"/>
        </w:rPr>
      </w:pPr>
    </w:p>
    <w:p>
      <w:pPr>
        <w:ind w:left="20" w:right="320"/>
        <w:spacing w:after="0" w:line="238" w:lineRule="auto"/>
        <w:tabs>
          <w:tab w:leader="none" w:pos="14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Effective as of a pro rata distribution by AnaptysBio to holders of its shares of common stock pursuant to the Separation Agreement, each outstanding restricted stock unit ("RSU") with respect to AnaptysBio shares of common stock was adjusted so that such RSU became an RSU with respect to First Tracks shares of common stock and an RSU with respect to AnaptysBio's shares of common stock. As a result, the Reporting Person acquired RSUs with respect to First Tracks shares of common stock in an amount determined in accordance with the Separation Agreement.</w:t>
      </w:r>
    </w:p>
    <w:p>
      <w:pPr>
        <w:spacing w:after="0" w:line="25" w:lineRule="exact"/>
        <w:rPr>
          <w:rFonts w:ascii="Times New Roman" w:cs="Times New Roman" w:eastAsia="Times New Roman" w:hAnsi="Times New Roman"/>
          <w:sz w:val="13"/>
          <w:szCs w:val="13"/>
          <w:color w:val="008000"/>
        </w:rPr>
      </w:pPr>
    </w:p>
    <w:p>
      <w:pPr>
        <w:ind w:left="220" w:hanging="200"/>
        <w:spacing w:after="0"/>
        <w:tabs>
          <w:tab w:leader="none" w:pos="22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vests as to 25% of the total RSUs annually commencing on January 6, 2024 until fully vested, subject to the Reporting Person's provision of service to the Issuer on each vesting date.</w:t>
      </w:r>
    </w:p>
    <w:p>
      <w:pPr>
        <w:spacing w:after="0" w:line="41" w:lineRule="exact"/>
        <w:rPr>
          <w:rFonts w:ascii="Times New Roman" w:cs="Times New Roman" w:eastAsia="Times New Roman" w:hAnsi="Times New Roman"/>
          <w:sz w:val="13"/>
          <w:szCs w:val="13"/>
          <w:color w:val="008000"/>
        </w:rPr>
      </w:pPr>
    </w:p>
    <w:p>
      <w:pPr>
        <w:ind w:left="200" w:hanging="180"/>
        <w:spacing w:after="0"/>
        <w:tabs>
          <w:tab w:leader="none" w:pos="20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vests as to 25% of the total RSUs annually commencing on January 3, 2025 until fully vested, subject to the Reporting Person's provision of service to the Issuer on each vesting date.</w:t>
      </w:r>
    </w:p>
    <w:p>
      <w:pPr>
        <w:spacing w:after="0" w:line="41" w:lineRule="exact"/>
        <w:rPr>
          <w:rFonts w:ascii="Times New Roman" w:cs="Times New Roman" w:eastAsia="Times New Roman" w:hAnsi="Times New Roman"/>
          <w:sz w:val="13"/>
          <w:szCs w:val="13"/>
          <w:color w:val="008000"/>
        </w:rPr>
      </w:pPr>
    </w:p>
    <w:p>
      <w:pPr>
        <w:ind w:left="220" w:hanging="200"/>
        <w:spacing w:after="0"/>
        <w:tabs>
          <w:tab w:leader="none" w:pos="22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vests as to 25% of the total RSUs annually commencing on January 7, 2026 until fully vested, subject to the Reporting Person's provision of service to the Issuer on each vesting date.</w:t>
      </w:r>
    </w:p>
    <w:p>
      <w:pPr>
        <w:spacing w:after="0" w:line="41" w:lineRule="exact"/>
        <w:rPr>
          <w:rFonts w:ascii="Times New Roman" w:cs="Times New Roman" w:eastAsia="Times New Roman" w:hAnsi="Times New Roman"/>
          <w:sz w:val="13"/>
          <w:szCs w:val="13"/>
          <w:color w:val="008000"/>
        </w:rPr>
      </w:pPr>
    </w:p>
    <w:p>
      <w:pPr>
        <w:ind w:left="220" w:hanging="200"/>
        <w:spacing w:after="0"/>
        <w:tabs>
          <w:tab w:leader="none" w:pos="22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vests as to 25% of the total RSUs annually commencing on January 6, 2027 until fully vested, subject to the Reporting Person's provision of service to the Issuer on each vesting date.</w:t>
      </w:r>
    </w:p>
    <w:p>
      <w:pPr>
        <w:spacing w:after="0" w:line="29" w:lineRule="exact"/>
        <w:rPr>
          <w:sz w:val="20"/>
          <w:szCs w:val="20"/>
          <w:color w:val="auto"/>
        </w:rPr>
      </w:pPr>
    </w:p>
    <w:tbl>
      <w:tblPr>
        <w:tblLayout w:type="fixed"/>
        <w:tblInd w:w="6580" w:type="dxa"/>
        <w:tblCellMar>
          <w:top w:w="0" w:type="dxa"/>
          <w:left w:w="0" w:type="dxa"/>
          <w:bottom w:w="0" w:type="dxa"/>
          <w:right w:w="0" w:type="dxa"/>
        </w:tblCellMar>
      </w:tblPr>
      <w:tr>
        <w:trPr>
          <w:trHeight w:val="215"/>
        </w:trPr>
        <w:tc>
          <w:tcPr>
            <w:tcW w:w="2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4"/>
              </w:rPr>
              <w:t>/s/ Ajim Tamboli, Attorney-in-</w:t>
            </w:r>
          </w:p>
        </w:tc>
        <w:tc>
          <w:tcPr>
            <w:tcW w:w="180" w:type="dxa"/>
            <w:vAlign w:val="bottom"/>
          </w:tcPr>
          <w:p>
            <w:pPr>
              <w:spacing w:after="0"/>
              <w:rPr>
                <w:sz w:val="18"/>
                <w:szCs w:val="18"/>
                <w:color w:val="auto"/>
              </w:rPr>
            </w:pPr>
          </w:p>
        </w:tc>
        <w:tc>
          <w:tcPr>
            <w:tcW w:w="7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2"/>
              </w:rPr>
              <w:t>04/22/2026</w:t>
            </w:r>
          </w:p>
        </w:tc>
        <w:tc>
          <w:tcPr>
            <w:tcW w:w="0" w:type="dxa"/>
            <w:vAlign w:val="bottom"/>
          </w:tcPr>
          <w:p>
            <w:pPr>
              <w:spacing w:after="0"/>
              <w:rPr>
                <w:sz w:val="1"/>
                <w:szCs w:val="1"/>
                <w:color w:val="auto"/>
              </w:rPr>
            </w:pPr>
          </w:p>
        </w:tc>
      </w:tr>
      <w:tr>
        <w:trPr>
          <w:trHeight w:val="87"/>
        </w:trPr>
        <w:tc>
          <w:tcPr>
            <w:tcW w:w="280" w:type="dxa"/>
            <w:vAlign w:val="bottom"/>
            <w:vMerge w:val="restart"/>
          </w:tcPr>
          <w:p>
            <w:pPr>
              <w:spacing w:after="0" w:line="184" w:lineRule="exact"/>
              <w:rPr>
                <w:sz w:val="20"/>
                <w:szCs w:val="20"/>
                <w:color w:val="auto"/>
              </w:rPr>
            </w:pPr>
            <w:r>
              <w:rPr>
                <w:rFonts w:ascii="Times New Roman" w:cs="Times New Roman" w:eastAsia="Times New Roman" w:hAnsi="Times New Roman"/>
                <w:sz w:val="17"/>
                <w:szCs w:val="17"/>
                <w:color w:val="0000FF"/>
                <w:w w:val="88"/>
              </w:rPr>
              <w:t>Fact</w:t>
            </w:r>
          </w:p>
        </w:tc>
        <w:tc>
          <w:tcPr>
            <w:tcW w:w="1920" w:type="dxa"/>
            <w:vAlign w:val="bottom"/>
            <w:gridSpan w:val="2"/>
            <w:vMerge w:val="restart"/>
          </w:tcPr>
          <w:p>
            <w:pPr>
              <w:spacing w:after="0"/>
              <w:rPr>
                <w:sz w:val="7"/>
                <w:szCs w:val="7"/>
                <w:color w:val="auto"/>
              </w:rPr>
            </w:pPr>
          </w:p>
        </w:tc>
        <w:tc>
          <w:tcPr>
            <w:tcW w:w="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80" w:type="dxa"/>
            <w:vAlign w:val="bottom"/>
            <w:tcBorders>
              <w:bottom w:val="single" w:sz="8" w:color="auto"/>
            </w:tcBorders>
            <w:vMerge w:val="continue"/>
          </w:tcPr>
          <w:p>
            <w:pPr>
              <w:spacing w:after="0"/>
              <w:rPr>
                <w:sz w:val="7"/>
                <w:szCs w:val="7"/>
                <w:color w:val="auto"/>
              </w:rPr>
            </w:pPr>
          </w:p>
        </w:tc>
        <w:tc>
          <w:tcPr>
            <w:tcW w:w="1920" w:type="dxa"/>
            <w:vAlign w:val="bottom"/>
            <w:gridSpan w:val="2"/>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0"/>
          <w:szCs w:val="20"/>
          <w:color w:val="auto"/>
        </w:rPr>
      </w:pPr>
    </w:p>
    <w:p>
      <w:pPr>
        <w:jc w:val="both"/>
        <w:ind w:left="20" w:right="3680"/>
        <w:spacing w:after="0" w:line="331" w:lineRule="auto"/>
        <w:tabs>
          <w:tab w:leader="none" w:pos="15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40"/>
          </w:cols>
          <w:pgMar w:left="480" w:top="190" w:right="37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9"/>
          <w:szCs w:val="19"/>
          <w:b w:val="1"/>
          <w:bCs w:val="1"/>
          <w:u w:val="single" w:color="auto"/>
          <w:color w:val="auto"/>
        </w:rPr>
        <w:t>POWER OF ATTORNEY</w:t>
      </w:r>
    </w:p>
    <w:p>
      <w:pPr>
        <w:spacing w:after="0" w:line="193" w:lineRule="exact"/>
        <w:rPr>
          <w:sz w:val="20"/>
          <w:szCs w:val="20"/>
          <w:color w:val="auto"/>
        </w:rPr>
      </w:pPr>
    </w:p>
    <w:p>
      <w:pPr>
        <w:ind w:right="20" w:firstLine="610"/>
        <w:spacing w:after="0" w:line="263" w:lineRule="auto"/>
        <w:rPr>
          <w:sz w:val="20"/>
          <w:szCs w:val="20"/>
          <w:color w:val="auto"/>
        </w:rPr>
      </w:pPr>
      <w:r>
        <w:rPr>
          <w:rFonts w:ascii="Times New Roman" w:cs="Times New Roman" w:eastAsia="Times New Roman" w:hAnsi="Times New Roman"/>
          <w:sz w:val="19"/>
          <w:szCs w:val="19"/>
          <w:color w:val="auto"/>
        </w:rPr>
        <w:t>KNOW ALL BY THESE PRESENTS, that the undersigned hereby constitutes and appoints Ajim Tamboli and Dave McKeon, and each of them, her true and lawful attorney-in-fact to:</w:t>
      </w:r>
    </w:p>
    <w:p>
      <w:pPr>
        <w:spacing w:after="0" w:line="132" w:lineRule="exact"/>
        <w:rPr>
          <w:sz w:val="20"/>
          <w:szCs w:val="20"/>
          <w:color w:val="auto"/>
        </w:rPr>
      </w:pPr>
    </w:p>
    <w:p>
      <w:pPr>
        <w:jc w:val="both"/>
        <w:ind w:firstLine="612"/>
        <w:spacing w:after="0" w:line="250" w:lineRule="auto"/>
        <w:tabs>
          <w:tab w:leader="none" w:pos="1196"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execute for and on behalf of the undersigned, in the undersigned’s capacity as a representative of First Tracks Biotherapeutics, Inc. (“</w:t>
      </w:r>
      <w:r>
        <w:rPr>
          <w:rFonts w:ascii="Times New Roman" w:cs="Times New Roman" w:eastAsia="Times New Roman" w:hAnsi="Times New Roman"/>
          <w:sz w:val="19"/>
          <w:szCs w:val="19"/>
          <w:b w:val="1"/>
          <w:bCs w:val="1"/>
          <w:i w:val="1"/>
          <w:iCs w:val="1"/>
          <w:color w:val="auto"/>
        </w:rPr>
        <w:t>Company</w:t>
      </w:r>
      <w:r>
        <w:rPr>
          <w:rFonts w:ascii="Times New Roman" w:cs="Times New Roman" w:eastAsia="Times New Roman" w:hAnsi="Times New Roman"/>
          <w:sz w:val="19"/>
          <w:szCs w:val="19"/>
          <w:color w:val="auto"/>
        </w:rPr>
        <w:t>”), any and all Form 3, 4 or 5 reports required to be filed by the undersigned in accordance with Section 16(a) of the Securities Exchange Act of 1934, as amended (“</w:t>
      </w:r>
      <w:r>
        <w:rPr>
          <w:rFonts w:ascii="Times New Roman" w:cs="Times New Roman" w:eastAsia="Times New Roman" w:hAnsi="Times New Roman"/>
          <w:sz w:val="19"/>
          <w:szCs w:val="19"/>
          <w:b w:val="1"/>
          <w:bCs w:val="1"/>
          <w:i w:val="1"/>
          <w:iCs w:val="1"/>
          <w:color w:val="auto"/>
        </w:rPr>
        <w:t>Exchange Act</w:t>
      </w:r>
      <w:r>
        <w:rPr>
          <w:rFonts w:ascii="Times New Roman" w:cs="Times New Roman" w:eastAsia="Times New Roman" w:hAnsi="Times New Roman"/>
          <w:sz w:val="19"/>
          <w:szCs w:val="19"/>
          <w:color w:val="auto"/>
        </w:rPr>
        <w:t>”), and the rules thereunder with respect to transactions in securities of the Company;</w:t>
      </w:r>
    </w:p>
    <w:p>
      <w:pPr>
        <w:spacing w:after="0" w:line="156" w:lineRule="exact"/>
        <w:rPr>
          <w:rFonts w:ascii="Times New Roman" w:cs="Times New Roman" w:eastAsia="Times New Roman" w:hAnsi="Times New Roman"/>
          <w:sz w:val="19"/>
          <w:szCs w:val="19"/>
          <w:color w:val="auto"/>
        </w:rPr>
      </w:pPr>
    </w:p>
    <w:p>
      <w:pPr>
        <w:jc w:val="both"/>
        <w:ind w:firstLine="612"/>
        <w:spacing w:after="0" w:line="250" w:lineRule="auto"/>
        <w:tabs>
          <w:tab w:leader="none" w:pos="1196"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do and perform any and all acts for and on behalf of the undersigned which may be necessary or desirable to complete and execute any such Form 3, 4 or 5 report and timely file such report with the U.S. Securities and Exchange Commission and any stock exchange or similar authority; and</w:t>
      </w:r>
    </w:p>
    <w:p>
      <w:pPr>
        <w:spacing w:after="0" w:line="156" w:lineRule="exact"/>
        <w:rPr>
          <w:rFonts w:ascii="Times New Roman" w:cs="Times New Roman" w:eastAsia="Times New Roman" w:hAnsi="Times New Roman"/>
          <w:sz w:val="19"/>
          <w:szCs w:val="19"/>
          <w:color w:val="auto"/>
        </w:rPr>
      </w:pPr>
    </w:p>
    <w:p>
      <w:pPr>
        <w:jc w:val="both"/>
        <w:ind w:firstLine="612"/>
        <w:spacing w:after="0" w:line="246" w:lineRule="auto"/>
        <w:tabs>
          <w:tab w:leader="none" w:pos="1196"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his discretion.</w:t>
      </w:r>
    </w:p>
    <w:p>
      <w:pPr>
        <w:spacing w:after="0" w:line="147" w:lineRule="exact"/>
        <w:rPr>
          <w:sz w:val="20"/>
          <w:szCs w:val="20"/>
          <w:color w:val="auto"/>
        </w:rPr>
      </w:pPr>
    </w:p>
    <w:p>
      <w:pPr>
        <w:jc w:val="both"/>
        <w:ind w:firstLine="610"/>
        <w:spacing w:after="0" w:line="241" w:lineRule="auto"/>
        <w:rPr>
          <w:sz w:val="20"/>
          <w:szCs w:val="20"/>
          <w:color w:val="auto"/>
        </w:rPr>
      </w:pPr>
      <w:r>
        <w:rPr>
          <w:rFonts w:ascii="Times New Roman" w:cs="Times New Roman" w:eastAsia="Times New Roman" w:hAnsi="Times New Roman"/>
          <w:sz w:val="19"/>
          <w:szCs w:val="19"/>
          <w:color w:val="auto"/>
        </w:rPr>
        <w:t>The undersigned hereby grants to each such attorney-in-fact full power and authority to do and perform each and every act and thing whatsoever requisite, necessary and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his substitute or substitutes, shall lawfully do or cause to be done by virtue of this Power of Attorney and the rights and powers herein granted. The undersigned acknowledges that no such attorneyin-fact, in serving in such capacity at the request of the undersigned, is hereby assuming, nor is the Company hereby assuming, any of the undersigned’s responsibilities to comply with Section 16 of the Exchange Act.</w:t>
      </w:r>
    </w:p>
    <w:p>
      <w:pPr>
        <w:spacing w:after="0" w:line="169" w:lineRule="exact"/>
        <w:rPr>
          <w:sz w:val="20"/>
          <w:szCs w:val="20"/>
          <w:color w:val="auto"/>
        </w:rPr>
      </w:pPr>
    </w:p>
    <w:p>
      <w:pPr>
        <w:jc w:val="both"/>
        <w:ind w:firstLine="610"/>
        <w:spacing w:after="0" w:line="250" w:lineRule="auto"/>
        <w:rPr>
          <w:sz w:val="20"/>
          <w:szCs w:val="20"/>
          <w:color w:val="auto"/>
        </w:rPr>
      </w:pPr>
      <w:r>
        <w:rPr>
          <w:rFonts w:ascii="Times New Roman" w:cs="Times New Roman" w:eastAsia="Times New Roman" w:hAnsi="Times New Roman"/>
          <w:sz w:val="19"/>
          <w:szCs w:val="19"/>
          <w:color w:val="auto"/>
        </w:rPr>
        <w:t>This Power of Attorney shall remain in full force and effect until the undersigned is no longer required to file Form 3, 4 or 5 reports with respect to the undersigned’s holdings of and transactions in securities issued by the Company, unless earlier revoked by the undersigned in a signed writing delivered to the foregoing attorneys-in-fact.</w:t>
      </w:r>
    </w:p>
    <w:p>
      <w:pPr>
        <w:spacing w:after="0" w:line="16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IN WITNESS WHEREOF, the undersigned has caused this Power of Attorney to be executed as of the 14</w:t>
      </w:r>
      <w:r>
        <w:rPr>
          <w:rFonts w:ascii="Times New Roman" w:cs="Times New Roman" w:eastAsia="Times New Roman" w:hAnsi="Times New Roman"/>
          <w:sz w:val="31"/>
          <w:szCs w:val="31"/>
          <w:color w:val="auto"/>
          <w:vertAlign w:val="superscript"/>
        </w:rPr>
        <w:t>th</w:t>
      </w:r>
      <w:r>
        <w:rPr>
          <w:rFonts w:ascii="Times New Roman" w:cs="Times New Roman" w:eastAsia="Times New Roman" w:hAnsi="Times New Roman"/>
          <w:sz w:val="19"/>
          <w:szCs w:val="19"/>
          <w:color w:val="auto"/>
        </w:rPr>
        <w:t xml:space="preserve"> day of April, 2026.</w:t>
      </w:r>
    </w:p>
    <w:p>
      <w:pPr>
        <w:spacing w:after="0" w:line="200" w:lineRule="exact"/>
        <w:rPr>
          <w:sz w:val="20"/>
          <w:szCs w:val="20"/>
          <w:color w:val="auto"/>
        </w:rPr>
      </w:pPr>
    </w:p>
    <w:p>
      <w:pPr>
        <w:spacing w:after="0" w:line="266"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9"/>
          <w:szCs w:val="19"/>
          <w:u w:val="single" w:color="auto"/>
          <w:color w:val="auto"/>
        </w:rPr>
        <w:t>/s/ Daniel Faga</w:t>
      </w:r>
    </w:p>
    <w:p>
      <w:pPr>
        <w:spacing w:after="0" w:line="18"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9"/>
          <w:szCs w:val="19"/>
          <w:color w:val="auto"/>
        </w:rPr>
        <w:t>Name: Daniel Faga</w:t>
      </w:r>
    </w:p>
    <w:sectPr>
      <w:pgSz w:w="11900" w:h="16838" w:orient="portrait"/>
      <w:cols w:equalWidth="0" w:num="1">
        <w:col w:w="10980"/>
      </w:cols>
      <w:pgMar w:left="460" w:top="344"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673528" TargetMode="External"/><Relationship Id="rId14" Type="http://schemas.openxmlformats.org/officeDocument/2006/relationships/hyperlink" Target="http://www.sec.gov/cgi-bin/browse-edgar?action=getcompany&amp;CIK=000209134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2026-04-22T15:09:08Z</dcterms:created>
  <dcterms:modified xsi:type="dcterms:W3CDTF">2026-04-22T15:09:08Z</dcterms:modified>
</cp:coreProperties>
</file>