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72026_040621.xml.htm"/>
      <w:bookmarkStart w:id="1" w:name="ksform406172026_0406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Jain Rita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10770 WATERIDGE CIRCLE, SUITE 210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Tracks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7,330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19,194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award ("RSU") represents a contingent right to receive 1 share of the Issuer's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vests as to 100% of the total RSUs on June 15, 2026,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shall vest as to 33.33% of the total shares on June 15, 2024, and thereafter vests as to 33.33% of the total RSUs on June 15, 2025; and as to 33.33% of the total RSUs on June 15, 2026, subject to the provision of services to the Company on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Ajim Tamboli,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797" TargetMode="External"/><Relationship Id="rId5" Type="http://schemas.openxmlformats.org/officeDocument/2006/relationships/hyperlink" Target="http://www.sec.gov/cgi-bin/browse-edgar?action=getcompany&amp;CIK=00020913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698</Words>
  <Characters>3646</Characters>
  <CharactersWithSpaces>4265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