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027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2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Tamboli Ajim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First Tracks Biotherapeutics,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TRAX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45,700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41,233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41,233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04/20/2036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41,233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41,233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18.87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41,233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41,233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41,234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41,234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41,234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1/4 of the RSUs shall vest on April 20, 2027 and 1/4th of the RSUs shall vest in equal annual installments until fully vested, subject to the Reporting Person's provision of service to the Issuer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25% of the total shares on April 20, 2027, and thereafter vests as to 1/48 of the total shares monthly until fully vested, subject to the Reporting Person's provision of service to the Issuer on each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Ajim Tamboli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04/23/2026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5684" TargetMode="External"/><Relationship Id="rId14" Type="http://schemas.openxmlformats.org/officeDocument/2006/relationships/hyperlink" Target="http://www.sec.gov/cgi-bin/browse-edgar?action=getcompany&amp;CIK=00020913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2026-04-23T17:15:38Z</dcterms:created>
  <dcterms:modified xsi:type="dcterms:W3CDTF">2026-04-23T17:15:38Z</dcterms:modified>
</cp:coreProperties>
</file>